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AC7" w14:textId="23F75EA5" w:rsidR="009C64BE" w:rsidRPr="00C50A9F" w:rsidRDefault="0040319F" w:rsidP="00C50A9F">
      <w:pPr>
        <w:pStyle w:val="Overskrift2"/>
        <w:rPr>
          <w:rFonts w:ascii="GTWalsheimProBold" w:hAnsi="GTWalsheimProBold"/>
          <w:b/>
          <w:bCs/>
          <w:color w:val="385623"/>
          <w:sz w:val="32"/>
          <w:szCs w:val="32"/>
        </w:rPr>
      </w:pPr>
      <w:r w:rsidRPr="00AC1C50">
        <w:rPr>
          <w:rFonts w:ascii="GTWalsheimProBold" w:hAnsi="GTWalsheimProBold"/>
          <w:color w:val="385623"/>
          <w:sz w:val="32"/>
          <w:szCs w:val="32"/>
        </w:rPr>
        <w:t xml:space="preserve">Øvelse </w:t>
      </w:r>
      <w:r w:rsidR="00666028">
        <w:rPr>
          <w:rFonts w:ascii="GTWalsheimProBold" w:hAnsi="GTWalsheimProBold"/>
          <w:color w:val="385623"/>
          <w:sz w:val="32"/>
          <w:szCs w:val="32"/>
        </w:rPr>
        <w:t>7</w:t>
      </w:r>
      <w:r w:rsidRPr="00AC1C50">
        <w:rPr>
          <w:rFonts w:ascii="GTWalsheimProBold" w:hAnsi="GTWalsheimProBold"/>
          <w:color w:val="385623"/>
          <w:sz w:val="32"/>
          <w:szCs w:val="32"/>
        </w:rPr>
        <w:t xml:space="preserve">: </w:t>
      </w:r>
      <w:r w:rsidR="004F4D86" w:rsidRPr="000C4D04">
        <w:rPr>
          <w:rFonts w:ascii="GTWalsheimProBold" w:hAnsi="GTWalsheimProBold"/>
          <w:color w:val="385623"/>
          <w:sz w:val="32"/>
          <w:szCs w:val="32"/>
        </w:rPr>
        <w:t>Når noget går skævt i samtalen</w:t>
      </w:r>
      <w:r w:rsidR="004F4D86">
        <w:rPr>
          <w:rFonts w:ascii="GTWalsheimProBold" w:hAnsi="GTWalsheimProBold"/>
          <w:color w:val="385623"/>
          <w:sz w:val="32"/>
          <w:szCs w:val="32"/>
        </w:rPr>
        <w:t>.</w:t>
      </w:r>
      <w:r w:rsidR="00C50A9F"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="00E06FD5" w:rsidRPr="00C50A9F">
        <w:rPr>
          <w:rFonts w:ascii="WindleshamPro" w:hAnsi="WindleshamPro"/>
          <w:color w:val="385623"/>
          <w:sz w:val="28"/>
          <w:szCs w:val="28"/>
        </w:rPr>
        <w:t xml:space="preserve">Nedenfor beskrives kort </w:t>
      </w:r>
      <w:r w:rsidR="004F4D86">
        <w:rPr>
          <w:rFonts w:ascii="WindleshamPro" w:hAnsi="WindleshamPro"/>
          <w:color w:val="385623"/>
          <w:sz w:val="28"/>
          <w:szCs w:val="28"/>
        </w:rPr>
        <w:t>fire</w:t>
      </w:r>
      <w:r w:rsidR="00E06FD5" w:rsidRPr="00C50A9F">
        <w:rPr>
          <w:rFonts w:ascii="WindleshamPro" w:hAnsi="WindleshamPro"/>
          <w:color w:val="385623"/>
          <w:sz w:val="28"/>
          <w:szCs w:val="28"/>
        </w:rPr>
        <w:t xml:space="preserve"> redskaber</w:t>
      </w:r>
      <w:r w:rsidR="004F4D86">
        <w:rPr>
          <w:rFonts w:ascii="WindleshamPro" w:hAnsi="WindleshamPro"/>
          <w:color w:val="385623"/>
          <w:sz w:val="28"/>
          <w:szCs w:val="28"/>
        </w:rPr>
        <w:t>/ begrebet</w:t>
      </w:r>
      <w:r w:rsidR="00E06FD5" w:rsidRPr="00C50A9F">
        <w:rPr>
          <w:rFonts w:ascii="WindleshamPro" w:hAnsi="WindleshamPro"/>
          <w:color w:val="385623"/>
          <w:sz w:val="28"/>
          <w:szCs w:val="28"/>
        </w:rPr>
        <w:t xml:space="preserve">, som kan bruges </w:t>
      </w:r>
      <w:r w:rsidR="00FF7C8C">
        <w:rPr>
          <w:rFonts w:ascii="WindleshamPro" w:hAnsi="WindleshamPro"/>
          <w:color w:val="385623"/>
          <w:sz w:val="28"/>
          <w:szCs w:val="28"/>
        </w:rPr>
        <w:t>til at forstå og arbejde</w:t>
      </w:r>
      <w:r w:rsidR="00E06FD5" w:rsidRPr="00C50A9F">
        <w:rPr>
          <w:rFonts w:ascii="WindleshamPro" w:hAnsi="WindleshamPro"/>
          <w:color w:val="385623"/>
          <w:sz w:val="28"/>
          <w:szCs w:val="28"/>
        </w:rPr>
        <w:t xml:space="preserve"> med relationen t</w:t>
      </w:r>
      <w:r w:rsidR="004F4D86">
        <w:rPr>
          <w:rFonts w:ascii="WindleshamPro" w:hAnsi="WindleshamPro"/>
          <w:color w:val="385623"/>
          <w:sz w:val="28"/>
          <w:szCs w:val="28"/>
        </w:rPr>
        <w:t>il brugeren</w:t>
      </w:r>
      <w:r w:rsidR="00FF7C8C">
        <w:rPr>
          <w:rFonts w:ascii="WindleshamPro" w:hAnsi="WindleshamPro"/>
          <w:color w:val="385623"/>
          <w:sz w:val="28"/>
          <w:szCs w:val="28"/>
        </w:rPr>
        <w:t>, hvis noget er gået skævt</w:t>
      </w:r>
      <w:r w:rsidR="00E06FD5" w:rsidRPr="00C50A9F">
        <w:rPr>
          <w:rFonts w:ascii="WindleshamPro" w:hAnsi="WindleshamPro"/>
          <w:color w:val="385623"/>
          <w:sz w:val="28"/>
          <w:szCs w:val="28"/>
        </w:rPr>
        <w:t>.</w:t>
      </w:r>
    </w:p>
    <w:p w14:paraId="2ABD5059" w14:textId="16F0994B" w:rsidR="00C01289" w:rsidRPr="00C01289" w:rsidRDefault="00C50A9F" w:rsidP="00C01289">
      <w:pPr>
        <w:rPr>
          <w:rFonts w:ascii="WindleshamPro" w:hAnsi="WindleshamPro"/>
          <w:color w:val="385623"/>
        </w:rPr>
      </w:pPr>
      <w:r>
        <w:rPr>
          <w:rFonts w:ascii="WindleshamPro" w:hAnsi="WindleshamPro"/>
          <w:b/>
          <w:bCs/>
          <w:color w:val="385623"/>
        </w:rPr>
        <w:br/>
      </w:r>
      <w:r w:rsidR="004F4D86">
        <w:rPr>
          <w:rFonts w:ascii="WindleshamPro" w:hAnsi="WindleshamPro"/>
          <w:b/>
          <w:bCs/>
          <w:color w:val="385623"/>
        </w:rPr>
        <w:t>Offertrekanten:</w:t>
      </w:r>
      <w:r w:rsidR="00DE7F25">
        <w:rPr>
          <w:rFonts w:ascii="WindleshamPro" w:hAnsi="WindleshamPro"/>
          <w:b/>
          <w:bCs/>
          <w:color w:val="385623"/>
        </w:rPr>
        <w:br/>
      </w:r>
      <w:r w:rsidR="00C01289" w:rsidRPr="00C01289">
        <w:rPr>
          <w:rFonts w:ascii="WindleshamPro" w:hAnsi="WindleshamPro"/>
          <w:color w:val="385623"/>
        </w:rPr>
        <w:t xml:space="preserve">Offertrekanten </w:t>
      </w:r>
      <w:r w:rsidR="00FE5748">
        <w:rPr>
          <w:rFonts w:ascii="WindleshamPro" w:hAnsi="WindleshamPro"/>
          <w:color w:val="385623"/>
        </w:rPr>
        <w:t xml:space="preserve">illustrerer </w:t>
      </w:r>
      <w:r w:rsidR="00C01289" w:rsidRPr="00C01289">
        <w:rPr>
          <w:rFonts w:ascii="WindleshamPro" w:hAnsi="WindleshamPro"/>
          <w:color w:val="385623"/>
        </w:rPr>
        <w:t xml:space="preserve">forskellige </w:t>
      </w:r>
      <w:r w:rsidR="00FE5748">
        <w:rPr>
          <w:rFonts w:ascii="WindleshamPro" w:hAnsi="WindleshamPro"/>
          <w:color w:val="385623"/>
        </w:rPr>
        <w:t>roller</w:t>
      </w:r>
      <w:r w:rsidR="00300424">
        <w:rPr>
          <w:rFonts w:ascii="WindleshamPro" w:hAnsi="WindleshamPro"/>
          <w:color w:val="385623"/>
        </w:rPr>
        <w:t>, som b</w:t>
      </w:r>
      <w:r w:rsidR="00FE5748">
        <w:rPr>
          <w:rFonts w:ascii="WindleshamPro" w:hAnsi="WindleshamPro"/>
          <w:color w:val="385623"/>
        </w:rPr>
        <w:t xml:space="preserve">ruger og rådgiver kan </w:t>
      </w:r>
      <w:r w:rsidR="00B854B2">
        <w:rPr>
          <w:rFonts w:ascii="WindleshamPro" w:hAnsi="WindleshamPro"/>
          <w:color w:val="385623"/>
        </w:rPr>
        <w:t>have</w:t>
      </w:r>
      <w:r w:rsidR="00FE5748">
        <w:rPr>
          <w:rFonts w:ascii="WindleshamPro" w:hAnsi="WindleshamPro"/>
          <w:color w:val="385623"/>
        </w:rPr>
        <w:t xml:space="preserve"> i </w:t>
      </w:r>
      <w:r w:rsidR="00C01289" w:rsidRPr="00C01289">
        <w:rPr>
          <w:rFonts w:ascii="WindleshamPro" w:hAnsi="WindleshamPro"/>
          <w:color w:val="385623"/>
        </w:rPr>
        <w:t>en konflikt</w:t>
      </w:r>
      <w:r w:rsidR="00300424">
        <w:rPr>
          <w:rFonts w:ascii="WindleshamPro" w:hAnsi="WindleshamPro"/>
          <w:color w:val="385623"/>
        </w:rPr>
        <w:t xml:space="preserve"> – roller, som </w:t>
      </w:r>
      <w:r w:rsidR="00B81961">
        <w:rPr>
          <w:rFonts w:ascii="WindleshamPro" w:hAnsi="WindleshamPro"/>
          <w:color w:val="385623"/>
        </w:rPr>
        <w:t xml:space="preserve">påvirker hinanden og </w:t>
      </w:r>
      <w:r w:rsidR="006E68FC">
        <w:rPr>
          <w:rFonts w:ascii="WindleshamPro" w:hAnsi="WindleshamPro"/>
          <w:color w:val="385623"/>
        </w:rPr>
        <w:t>sagtens skal skifte undervejs</w:t>
      </w:r>
      <w:r w:rsidR="00C36062">
        <w:rPr>
          <w:rFonts w:ascii="WindleshamPro" w:hAnsi="WindleshamPro"/>
          <w:color w:val="385623"/>
        </w:rPr>
        <w:t>:</w:t>
      </w:r>
    </w:p>
    <w:p w14:paraId="5B06D934" w14:textId="3010E1CD" w:rsidR="004F4D86" w:rsidRDefault="00DE7F25" w:rsidP="00C01289">
      <w:pPr>
        <w:rPr>
          <w:rFonts w:ascii="WindleshamPro" w:hAnsi="WindleshamPro"/>
          <w:b/>
          <w:bCs/>
          <w:color w:val="385623"/>
        </w:rPr>
      </w:pPr>
      <w:r w:rsidRPr="00DE7F25">
        <w:rPr>
          <w:rFonts w:ascii="WindleshamPro" w:hAnsi="WindleshamPro"/>
          <w:b/>
          <w:bCs/>
          <w:color w:val="385623"/>
        </w:rPr>
        <w:drawing>
          <wp:inline distT="0" distB="0" distL="0" distR="0" wp14:anchorId="7DE31720" wp14:editId="299790C1">
            <wp:extent cx="2200275" cy="1513789"/>
            <wp:effectExtent l="0" t="0" r="0" b="0"/>
            <wp:docPr id="9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2D801FE5-A784-17FF-AD4F-FD8F11C2DC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>
                      <a:extLst>
                        <a:ext uri="{FF2B5EF4-FFF2-40B4-BE49-F238E27FC236}">
                          <a16:creationId xmlns:a16="http://schemas.microsoft.com/office/drawing/2014/main" id="{2D801FE5-A784-17FF-AD4F-FD8F11C2DC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6481" cy="151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859C" w14:textId="78845617" w:rsidR="00262764" w:rsidRPr="00262764" w:rsidRDefault="00262764" w:rsidP="00262764">
      <w:pPr>
        <w:rPr>
          <w:rFonts w:ascii="WindleshamPro" w:hAnsi="WindleshamPro"/>
          <w:color w:val="385623"/>
        </w:rPr>
      </w:pPr>
      <w:r>
        <w:rPr>
          <w:rFonts w:ascii="WindleshamPro" w:hAnsi="WindleshamPro"/>
          <w:color w:val="385623"/>
        </w:rPr>
        <w:t>(</w:t>
      </w:r>
      <w:r w:rsidR="00493269">
        <w:rPr>
          <w:rFonts w:ascii="WindleshamPro" w:hAnsi="WindleshamPro"/>
          <w:color w:val="385623"/>
        </w:rPr>
        <w:t xml:space="preserve">Figuren er lånt fra </w:t>
      </w:r>
      <w:r w:rsidRPr="00262764">
        <w:rPr>
          <w:rFonts w:ascii="WindleshamPro" w:hAnsi="WindleshamPro"/>
          <w:color w:val="385623"/>
        </w:rPr>
        <w:t>Boysen</w:t>
      </w:r>
      <w:r w:rsidR="00845340">
        <w:rPr>
          <w:rFonts w:ascii="WindleshamPro" w:hAnsi="WindleshamPro"/>
          <w:color w:val="385623"/>
        </w:rPr>
        <w:t xml:space="preserve"> </w:t>
      </w:r>
      <w:r w:rsidRPr="00262764">
        <w:rPr>
          <w:rFonts w:ascii="WindleshamPro" w:hAnsi="WindleshamPro"/>
          <w:color w:val="385623"/>
        </w:rPr>
        <w:t>og Lyndby Christensen 2022:168</w:t>
      </w:r>
      <w:r>
        <w:rPr>
          <w:rFonts w:ascii="WindleshamPro" w:hAnsi="WindleshamPro"/>
          <w:color w:val="385623"/>
        </w:rPr>
        <w:t>)</w:t>
      </w:r>
    </w:p>
    <w:p w14:paraId="113140C4" w14:textId="77777777" w:rsidR="00F328B0" w:rsidRDefault="00F328B0">
      <w:pPr>
        <w:rPr>
          <w:rFonts w:ascii="WindleshamPro" w:hAnsi="WindleshamPro"/>
          <w:b/>
          <w:bCs/>
          <w:color w:val="385623"/>
        </w:rPr>
      </w:pPr>
    </w:p>
    <w:p w14:paraId="054C2C82" w14:textId="248804EA" w:rsidR="00493269" w:rsidRDefault="0040319F">
      <w:pPr>
        <w:rPr>
          <w:noProof/>
        </w:rPr>
      </w:pPr>
      <w:r w:rsidRPr="00C50A9F">
        <w:rPr>
          <w:rFonts w:ascii="WindleshamPro" w:hAnsi="WindleshamPro"/>
          <w:b/>
          <w:bCs/>
          <w:color w:val="385623"/>
        </w:rPr>
        <w:t>Domæner:</w:t>
      </w:r>
      <w:r w:rsidRPr="00C50A9F">
        <w:rPr>
          <w:rFonts w:ascii="WindleshamPro" w:hAnsi="WindleshamPro"/>
          <w:b/>
          <w:bCs/>
          <w:color w:val="385623"/>
        </w:rPr>
        <w:br/>
      </w:r>
      <w:r w:rsidR="007869B3" w:rsidRPr="00C50A9F">
        <w:rPr>
          <w:rFonts w:ascii="WindleshamPro" w:hAnsi="WindleshamPro"/>
          <w:color w:val="385623"/>
        </w:rPr>
        <w:t xml:space="preserve">Domæneteorien handler om, at vi kan tale ud fra </w:t>
      </w:r>
      <w:r w:rsidR="00880F5A">
        <w:rPr>
          <w:rFonts w:ascii="WindleshamPro" w:hAnsi="WindleshamPro"/>
          <w:color w:val="385623"/>
        </w:rPr>
        <w:t xml:space="preserve">tre </w:t>
      </w:r>
      <w:r w:rsidR="007869B3" w:rsidRPr="00C50A9F">
        <w:rPr>
          <w:rFonts w:ascii="WindleshamPro" w:hAnsi="WindleshamPro"/>
          <w:color w:val="385623"/>
        </w:rPr>
        <w:t>forskellige domæner</w:t>
      </w:r>
      <w:r w:rsidR="00880F5A">
        <w:rPr>
          <w:rFonts w:ascii="WindleshamPro" w:hAnsi="WindleshamPro"/>
          <w:color w:val="385623"/>
        </w:rPr>
        <w:t xml:space="preserve"> nemlig</w:t>
      </w:r>
      <w:r w:rsidR="007869B3" w:rsidRPr="00C50A9F">
        <w:rPr>
          <w:rFonts w:ascii="WindleshamPro" w:hAnsi="WindleshamPro"/>
          <w:color w:val="385623"/>
        </w:rPr>
        <w:t xml:space="preserve">: Æstetikkens, refleksionens og produktionens domæne. </w:t>
      </w:r>
      <w:r w:rsidR="00481E0E">
        <w:rPr>
          <w:rFonts w:ascii="WindleshamPro" w:hAnsi="WindleshamPro"/>
          <w:color w:val="385623"/>
        </w:rPr>
        <w:t xml:space="preserve">I figuren nedenfor kan du se, </w:t>
      </w:r>
      <w:r w:rsidR="00A00835">
        <w:rPr>
          <w:rFonts w:ascii="WindleshamPro" w:hAnsi="WindleshamPro"/>
          <w:color w:val="385623"/>
        </w:rPr>
        <w:t>hvad der kendetegner de tre domæner</w:t>
      </w:r>
      <w:r w:rsidR="00D413D8">
        <w:rPr>
          <w:rFonts w:ascii="WindleshamPro" w:hAnsi="WindleshamPro"/>
          <w:color w:val="385623"/>
        </w:rPr>
        <w:t>:</w:t>
      </w:r>
      <w:r w:rsidR="00493269" w:rsidRPr="00493269">
        <w:rPr>
          <w:noProof/>
        </w:rPr>
        <w:t xml:space="preserve"> </w:t>
      </w:r>
    </w:p>
    <w:p w14:paraId="6EA07E66" w14:textId="03704678" w:rsidR="0040319F" w:rsidRPr="00C50A9F" w:rsidRDefault="00493269">
      <w:pPr>
        <w:rPr>
          <w:rFonts w:ascii="WindleshamPro" w:hAnsi="WindleshamPro"/>
          <w:b/>
          <w:bCs/>
          <w:color w:val="385623"/>
        </w:rPr>
      </w:pPr>
      <w:r w:rsidRPr="00121EBB">
        <w:rPr>
          <w:noProof/>
        </w:rPr>
        <w:drawing>
          <wp:inline distT="0" distB="0" distL="0" distR="0" wp14:anchorId="6E72927B" wp14:editId="3C6A681A">
            <wp:extent cx="3062282" cy="2865438"/>
            <wp:effectExtent l="0" t="0" r="5080" b="0"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42ED51AB-6DB3-72E3-1BD0-C7DF6F6E3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42ED51AB-6DB3-72E3-1BD0-C7DF6F6E3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428" t="2625" r="2243" b="2260"/>
                    <a:stretch/>
                  </pic:blipFill>
                  <pic:spPr>
                    <a:xfrm>
                      <a:off x="0" y="0"/>
                      <a:ext cx="3069455" cy="28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9A78" w14:textId="1AE6E8F9" w:rsidR="0040319F" w:rsidRDefault="00493269" w:rsidP="00493269">
      <w:r w:rsidRPr="005B6BC7">
        <w:rPr>
          <w:rFonts w:ascii="WindleshamPro" w:hAnsi="WindleshamPro"/>
          <w:color w:val="385623"/>
        </w:rPr>
        <w:t>(</w:t>
      </w:r>
      <w:r>
        <w:rPr>
          <w:rFonts w:ascii="WindleshamPro" w:hAnsi="WindleshamPro"/>
          <w:color w:val="385623"/>
        </w:rPr>
        <w:t xml:space="preserve">Figuren er lånt fra </w:t>
      </w:r>
      <w:r>
        <w:rPr>
          <w:rFonts w:ascii="WindleshamPro" w:hAnsi="WindleshamPro"/>
          <w:color w:val="385623"/>
        </w:rPr>
        <w:t>Boysen og Lyndby Christensen, 2022:53)</w:t>
      </w:r>
    </w:p>
    <w:p w14:paraId="7724DF7B" w14:textId="77777777" w:rsidR="00493269" w:rsidRDefault="00493269">
      <w:pPr>
        <w:rPr>
          <w:rFonts w:ascii="WindleshamPro" w:hAnsi="WindleshamPro"/>
          <w:b/>
          <w:bCs/>
          <w:color w:val="385623"/>
        </w:rPr>
      </w:pPr>
    </w:p>
    <w:p w14:paraId="79836C52" w14:textId="5C9E66B8" w:rsidR="007869B3" w:rsidRDefault="007869B3">
      <w:p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b/>
          <w:bCs/>
          <w:color w:val="385623"/>
        </w:rPr>
        <w:lastRenderedPageBreak/>
        <w:t>Metakommunikation:</w:t>
      </w:r>
      <w:r w:rsidRPr="00C50A9F">
        <w:rPr>
          <w:rFonts w:ascii="WindleshamPro" w:hAnsi="WindleshamPro"/>
          <w:color w:val="385623"/>
        </w:rPr>
        <w:br/>
      </w:r>
      <w:r w:rsidRPr="00B1628C">
        <w:rPr>
          <w:rFonts w:ascii="WindleshamPro" w:hAnsi="WindleshamPro"/>
          <w:i/>
          <w:iCs/>
          <w:color w:val="385623"/>
        </w:rPr>
        <w:t>”Metakommunikation er at tale om det, man gør: om målet og ramme for samtalen og om, hvorvidt samtalen går, som den skal. Det er jo kun brugeren, der kan svare på det”</w:t>
      </w:r>
      <w:r w:rsidRPr="00C50A9F">
        <w:rPr>
          <w:rFonts w:ascii="WindleshamPro" w:hAnsi="WindleshamPro"/>
          <w:color w:val="385623"/>
        </w:rPr>
        <w:t xml:space="preserve"> (</w:t>
      </w:r>
      <w:r w:rsidR="00CC5533">
        <w:rPr>
          <w:rFonts w:ascii="WindleshamPro" w:hAnsi="WindleshamPro"/>
          <w:color w:val="385623"/>
        </w:rPr>
        <w:t>Boysen og Lyndby Christensen, 2022:</w:t>
      </w:r>
      <w:r w:rsidRPr="00C50A9F">
        <w:rPr>
          <w:rFonts w:ascii="WindleshamPro" w:hAnsi="WindleshamPro"/>
          <w:color w:val="385623"/>
        </w:rPr>
        <w:t>55)</w:t>
      </w:r>
      <w:r w:rsidR="00CC5533">
        <w:rPr>
          <w:rFonts w:ascii="WindleshamPro" w:hAnsi="WindleshamPro"/>
          <w:color w:val="385623"/>
        </w:rPr>
        <w:t>.</w:t>
      </w:r>
    </w:p>
    <w:p w14:paraId="6179F29A" w14:textId="77777777" w:rsidR="00493269" w:rsidRDefault="00493269">
      <w:pPr>
        <w:rPr>
          <w:rFonts w:ascii="WindleshamPro" w:hAnsi="WindleshamPro"/>
          <w:b/>
          <w:bCs/>
          <w:color w:val="385623"/>
        </w:rPr>
      </w:pPr>
    </w:p>
    <w:p w14:paraId="08558453" w14:textId="6A9E6CF1" w:rsidR="00187D9B" w:rsidRPr="00187D9B" w:rsidRDefault="00AB7CDA" w:rsidP="00187D9B">
      <w:pPr>
        <w:rPr>
          <w:rFonts w:ascii="WindleshamPro" w:hAnsi="WindleshamPro"/>
          <w:b/>
          <w:bCs/>
          <w:color w:val="385623"/>
        </w:rPr>
      </w:pPr>
      <w:r w:rsidRPr="00AB7CDA">
        <w:rPr>
          <w:rFonts w:ascii="WindleshamPro" w:hAnsi="WindleshamPro"/>
          <w:b/>
          <w:bCs/>
          <w:color w:val="385623"/>
        </w:rPr>
        <w:t>Magten i samtalen</w:t>
      </w:r>
      <w:r>
        <w:rPr>
          <w:rFonts w:ascii="WindleshamPro" w:hAnsi="WindleshamPro"/>
          <w:b/>
          <w:bCs/>
          <w:color w:val="385623"/>
        </w:rPr>
        <w:t>:</w:t>
      </w:r>
      <w:r w:rsidR="00493269">
        <w:rPr>
          <w:rFonts w:ascii="WindleshamPro" w:hAnsi="WindleshamPro"/>
          <w:b/>
          <w:bCs/>
          <w:color w:val="385623"/>
        </w:rPr>
        <w:br/>
      </w:r>
      <w:r w:rsidR="00187D9B" w:rsidRPr="00187D9B">
        <w:rPr>
          <w:rFonts w:ascii="WindleshamPro" w:hAnsi="WindleshamPro"/>
          <w:color w:val="385623"/>
        </w:rPr>
        <w:t>Det behøver ikke at være et problem, at der er magt involveret i samtalen, bare rådgiveren er bevidst og transparent omkring sin rolle.</w:t>
      </w:r>
    </w:p>
    <w:p w14:paraId="53C20C3D" w14:textId="77777777" w:rsidR="00187D9B" w:rsidRPr="00187D9B" w:rsidRDefault="00187D9B" w:rsidP="00187D9B">
      <w:pPr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Magten i samtalen kan komme til udtryk for forskellige måder. F.eks. ved at:</w:t>
      </w:r>
    </w:p>
    <w:p w14:paraId="0FBF47CE" w14:textId="77777777" w:rsidR="00187D9B" w:rsidRDefault="00187D9B" w:rsidP="00187D9B">
      <w:pPr>
        <w:pStyle w:val="Listeafsnit"/>
        <w:numPr>
          <w:ilvl w:val="0"/>
          <w:numId w:val="3"/>
        </w:numPr>
        <w:tabs>
          <w:tab w:val="num" w:pos="720"/>
        </w:tabs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rådgiveren repræsenterer en bestemt organisation eller viden</w:t>
      </w:r>
    </w:p>
    <w:p w14:paraId="1904367F" w14:textId="77777777" w:rsidR="00187D9B" w:rsidRDefault="00187D9B" w:rsidP="00187D9B">
      <w:pPr>
        <w:pStyle w:val="Listeafsnit"/>
        <w:numPr>
          <w:ilvl w:val="0"/>
          <w:numId w:val="3"/>
        </w:numPr>
        <w:tabs>
          <w:tab w:val="num" w:pos="720"/>
        </w:tabs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samtalen handler om brugerens liv og ikke rådgiverens</w:t>
      </w:r>
    </w:p>
    <w:p w14:paraId="574F02CE" w14:textId="77777777" w:rsidR="00187D9B" w:rsidRDefault="00187D9B" w:rsidP="00187D9B">
      <w:pPr>
        <w:pStyle w:val="Listeafsnit"/>
        <w:numPr>
          <w:ilvl w:val="0"/>
          <w:numId w:val="3"/>
        </w:numPr>
        <w:tabs>
          <w:tab w:val="num" w:pos="720"/>
        </w:tabs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rådgivningen måske har et ønske om at flytte brugeren/ et ønske eller krav om forandring på brugerens vegne</w:t>
      </w:r>
    </w:p>
    <w:p w14:paraId="11A8B64B" w14:textId="77777777" w:rsidR="00187D9B" w:rsidRDefault="00187D9B" w:rsidP="00187D9B">
      <w:pPr>
        <w:pStyle w:val="Listeafsnit"/>
        <w:numPr>
          <w:ilvl w:val="0"/>
          <w:numId w:val="3"/>
        </w:numPr>
        <w:tabs>
          <w:tab w:val="num" w:pos="720"/>
        </w:tabs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rådgiveren taler om brugerens situation i et bestemt sprog og stiller bestemte spørgsmål</w:t>
      </w:r>
    </w:p>
    <w:p w14:paraId="0B4D0F7F" w14:textId="2C6894E9" w:rsidR="00187D9B" w:rsidRPr="00B81961" w:rsidRDefault="00187D9B" w:rsidP="00187D9B">
      <w:pPr>
        <w:pStyle w:val="Listeafsnit"/>
        <w:numPr>
          <w:ilvl w:val="0"/>
          <w:numId w:val="3"/>
        </w:numPr>
        <w:tabs>
          <w:tab w:val="num" w:pos="720"/>
        </w:tabs>
        <w:rPr>
          <w:rFonts w:ascii="WindleshamPro" w:hAnsi="WindleshamPro"/>
          <w:color w:val="385623"/>
        </w:rPr>
      </w:pPr>
      <w:r w:rsidRPr="00187D9B">
        <w:rPr>
          <w:rFonts w:ascii="WindleshamPro" w:hAnsi="WindleshamPro"/>
          <w:color w:val="385623"/>
        </w:rPr>
        <w:t>rådgiveren taler om brugerens situation ud fra nogle bestemte normer</w:t>
      </w:r>
      <w:r w:rsidR="00B81961">
        <w:rPr>
          <w:rFonts w:ascii="WindleshamPro" w:hAnsi="WindleshamPro"/>
          <w:color w:val="385623"/>
        </w:rPr>
        <w:t xml:space="preserve"> (</w:t>
      </w:r>
      <w:r w:rsidRPr="00B81961">
        <w:rPr>
          <w:rFonts w:ascii="WindleshamPro" w:hAnsi="WindleshamPro"/>
          <w:color w:val="385623"/>
        </w:rPr>
        <w:t>Boysen og Lyndby Christensen 2022:65</w:t>
      </w:r>
      <w:r w:rsidR="00B81961">
        <w:rPr>
          <w:rFonts w:ascii="WindleshamPro" w:hAnsi="WindleshamPro"/>
          <w:color w:val="385623"/>
        </w:rPr>
        <w:t>)</w:t>
      </w:r>
    </w:p>
    <w:p w14:paraId="0B7E059B" w14:textId="77777777" w:rsidR="00B1628C" w:rsidRDefault="00B1628C">
      <w:pPr>
        <w:rPr>
          <w:rFonts w:ascii="WindleshamPro" w:hAnsi="WindleshamPro"/>
          <w:b/>
          <w:bCs/>
          <w:color w:val="385623"/>
        </w:rPr>
      </w:pPr>
    </w:p>
    <w:p w14:paraId="76CC2C50" w14:textId="13EDAF2A" w:rsidR="007869B3" w:rsidRPr="004F4D86" w:rsidRDefault="007869B3" w:rsidP="004F4D86">
      <w:pPr>
        <w:rPr>
          <w:rFonts w:ascii="WindleshamPro" w:hAnsi="WindleshamPro"/>
          <w:color w:val="385623"/>
        </w:rPr>
      </w:pPr>
    </w:p>
    <w:sectPr w:rsidR="007869B3" w:rsidRPr="004F4D86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E129" w14:textId="77777777" w:rsidR="003A1FCE" w:rsidRDefault="003A1FCE" w:rsidP="00D413D8">
      <w:pPr>
        <w:spacing w:after="0" w:line="240" w:lineRule="auto"/>
      </w:pPr>
      <w:r>
        <w:separator/>
      </w:r>
    </w:p>
  </w:endnote>
  <w:endnote w:type="continuationSeparator" w:id="0">
    <w:p w14:paraId="4BF4389C" w14:textId="77777777" w:rsidR="003A1FCE" w:rsidRDefault="003A1FCE" w:rsidP="00D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098" w14:textId="77777777" w:rsidR="00D413D8" w:rsidRPr="00676021" w:rsidRDefault="00D413D8" w:rsidP="00D413D8">
    <w:pPr>
      <w:rPr>
        <w:rFonts w:ascii="WindleshamPro" w:hAnsi="WindleshamPro"/>
        <w:color w:val="385623"/>
      </w:rPr>
    </w:pPr>
    <w:r>
      <w:rPr>
        <w:rFonts w:ascii="WindleshamPro" w:hAnsi="WindleshamPro"/>
        <w:color w:val="385623"/>
      </w:rPr>
      <w:t xml:space="preserve">Boysen, N. og Lyndby Christensen, U., 2022: </w:t>
    </w:r>
    <w:r w:rsidRPr="00A06AFB">
      <w:rPr>
        <w:rFonts w:ascii="WindleshamPro" w:hAnsi="WindleshamPro"/>
        <w:i/>
        <w:iCs/>
        <w:color w:val="385623"/>
      </w:rPr>
      <w:t>Telefonrådgivning – en grundbog</w:t>
    </w:r>
    <w:r>
      <w:rPr>
        <w:rFonts w:ascii="WindleshamPro" w:hAnsi="WindleshamPro"/>
        <w:color w:val="385623"/>
      </w:rPr>
      <w:t xml:space="preserve">. Akademisk Forlag </w:t>
    </w:r>
  </w:p>
  <w:p w14:paraId="6854EF55" w14:textId="77777777" w:rsidR="00D413D8" w:rsidRDefault="00D413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7C26" w14:textId="77777777" w:rsidR="003A1FCE" w:rsidRDefault="003A1FCE" w:rsidP="00D413D8">
      <w:pPr>
        <w:spacing w:after="0" w:line="240" w:lineRule="auto"/>
      </w:pPr>
      <w:r>
        <w:separator/>
      </w:r>
    </w:p>
  </w:footnote>
  <w:footnote w:type="continuationSeparator" w:id="0">
    <w:p w14:paraId="69DE0D86" w14:textId="77777777" w:rsidR="003A1FCE" w:rsidRDefault="003A1FCE" w:rsidP="00D4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1EB"/>
    <w:multiLevelType w:val="hybridMultilevel"/>
    <w:tmpl w:val="C52CD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817"/>
    <w:multiLevelType w:val="hybridMultilevel"/>
    <w:tmpl w:val="7990F176"/>
    <w:lvl w:ilvl="0" w:tplc="F4B2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2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2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A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A6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2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C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0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56033"/>
    <w:multiLevelType w:val="hybridMultilevel"/>
    <w:tmpl w:val="9320B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752">
    <w:abstractNumId w:val="0"/>
  </w:num>
  <w:num w:numId="2" w16cid:durableId="2098818394">
    <w:abstractNumId w:val="1"/>
  </w:num>
  <w:num w:numId="3" w16cid:durableId="20460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9F"/>
    <w:rsid w:val="00011213"/>
    <w:rsid w:val="0006751C"/>
    <w:rsid w:val="00121EBB"/>
    <w:rsid w:val="00125A26"/>
    <w:rsid w:val="00144323"/>
    <w:rsid w:val="00187D9B"/>
    <w:rsid w:val="001B5F6C"/>
    <w:rsid w:val="00262764"/>
    <w:rsid w:val="00300424"/>
    <w:rsid w:val="00341900"/>
    <w:rsid w:val="003A1FCE"/>
    <w:rsid w:val="0040319F"/>
    <w:rsid w:val="00481E0E"/>
    <w:rsid w:val="00493269"/>
    <w:rsid w:val="004F4D86"/>
    <w:rsid w:val="005230D0"/>
    <w:rsid w:val="005A5432"/>
    <w:rsid w:val="005B6BC7"/>
    <w:rsid w:val="00610D60"/>
    <w:rsid w:val="00631A1D"/>
    <w:rsid w:val="00666028"/>
    <w:rsid w:val="00676021"/>
    <w:rsid w:val="006D16B3"/>
    <w:rsid w:val="006E68FC"/>
    <w:rsid w:val="007869B3"/>
    <w:rsid w:val="0081410A"/>
    <w:rsid w:val="00845340"/>
    <w:rsid w:val="00880F5A"/>
    <w:rsid w:val="009339A0"/>
    <w:rsid w:val="009C64BE"/>
    <w:rsid w:val="00A00835"/>
    <w:rsid w:val="00A0695A"/>
    <w:rsid w:val="00A06AFB"/>
    <w:rsid w:val="00A73143"/>
    <w:rsid w:val="00A838F0"/>
    <w:rsid w:val="00AB7CDA"/>
    <w:rsid w:val="00AC1C50"/>
    <w:rsid w:val="00B13308"/>
    <w:rsid w:val="00B1628C"/>
    <w:rsid w:val="00B46DC1"/>
    <w:rsid w:val="00B81961"/>
    <w:rsid w:val="00B854B2"/>
    <w:rsid w:val="00B92E6C"/>
    <w:rsid w:val="00BD70B5"/>
    <w:rsid w:val="00C01289"/>
    <w:rsid w:val="00C22C1A"/>
    <w:rsid w:val="00C36062"/>
    <w:rsid w:val="00C50A9F"/>
    <w:rsid w:val="00CC5533"/>
    <w:rsid w:val="00D413D8"/>
    <w:rsid w:val="00D564BB"/>
    <w:rsid w:val="00D83F57"/>
    <w:rsid w:val="00DE7F25"/>
    <w:rsid w:val="00E06FD5"/>
    <w:rsid w:val="00E767A3"/>
    <w:rsid w:val="00F328B0"/>
    <w:rsid w:val="00F60AD2"/>
    <w:rsid w:val="00F71461"/>
    <w:rsid w:val="00FE574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03B"/>
  <w15:chartTrackingRefBased/>
  <w15:docId w15:val="{7D7FAD10-B6A3-4D5A-A3E0-6330DE0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1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69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21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4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13D8"/>
  </w:style>
  <w:style w:type="paragraph" w:styleId="Sidefod">
    <w:name w:val="footer"/>
    <w:basedOn w:val="Normal"/>
    <w:link w:val="SidefodTegn"/>
    <w:uiPriority w:val="99"/>
    <w:unhideWhenUsed/>
    <w:rsid w:val="00D4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0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7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16FC4-2B5A-4FE6-952D-A60578921BB1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DDA06C58-A0B8-473D-B764-27E8E910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623DA-75AE-4FFA-A7B6-E965A2DB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27</cp:revision>
  <dcterms:created xsi:type="dcterms:W3CDTF">2022-11-07T14:29:00Z</dcterms:created>
  <dcterms:modified xsi:type="dcterms:W3CDTF">2022-11-07T14:50:00Z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