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FFFF" w14:textId="62CE32BE" w:rsidR="004244BB" w:rsidRPr="00210B73" w:rsidRDefault="00D25E66">
      <w:pPr>
        <w:rPr>
          <w:rFonts w:ascii="GTWalsheimProBold" w:hAnsi="GTWalsheimProBold"/>
          <w:color w:val="385623" w:themeColor="accent6" w:themeShade="80"/>
          <w:sz w:val="32"/>
          <w:szCs w:val="32"/>
        </w:rPr>
      </w:pPr>
      <w:r w:rsidRPr="0016212F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 xml:space="preserve">Øvelse 7: </w:t>
      </w:r>
      <w:r w:rsidR="00D13C77" w:rsidRPr="0016212F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>N</w:t>
      </w:r>
      <w:r w:rsidRPr="0016212F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>år noget går skævt i relationen</w:t>
      </w:r>
      <w:r w:rsidR="0016212F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br/>
      </w:r>
      <w:r w:rsidR="0016212F" w:rsidRPr="00210B73">
        <w:rPr>
          <w:rFonts w:ascii="WindleshamPro" w:hAnsi="WindleshamPro"/>
          <w:color w:val="385623" w:themeColor="accent6" w:themeShade="80"/>
          <w:sz w:val="32"/>
          <w:szCs w:val="32"/>
        </w:rPr>
        <w:t>Handout til dig, der spille</w:t>
      </w:r>
      <w:r w:rsidR="00F17E17" w:rsidRPr="00210B73">
        <w:rPr>
          <w:rFonts w:ascii="WindleshamPro" w:hAnsi="WindleshamPro"/>
          <w:color w:val="385623" w:themeColor="accent6" w:themeShade="80"/>
          <w:sz w:val="32"/>
          <w:szCs w:val="32"/>
        </w:rPr>
        <w:t>r</w:t>
      </w:r>
      <w:r w:rsidR="0016212F" w:rsidRPr="00210B73">
        <w:rPr>
          <w:rFonts w:ascii="WindleshamPro" w:hAnsi="WindleshamPro"/>
          <w:color w:val="385623" w:themeColor="accent6" w:themeShade="80"/>
          <w:sz w:val="32"/>
          <w:szCs w:val="32"/>
        </w:rPr>
        <w:t xml:space="preserve"> rådgiver i rollespillet.</w:t>
      </w:r>
    </w:p>
    <w:p w14:paraId="05A53A24" w14:textId="77777777" w:rsidR="00210B73" w:rsidRDefault="004816CB">
      <w:pPr>
        <w:rPr>
          <w:rFonts w:ascii="WindleshamPro" w:hAnsi="WindleshamPro"/>
          <w:color w:val="385623" w:themeColor="accent6" w:themeShade="80"/>
        </w:rPr>
      </w:pPr>
      <w:r w:rsidRPr="00210B73">
        <w:rPr>
          <w:rFonts w:ascii="WindleshamPro" w:hAnsi="WindleshamPro"/>
          <w:color w:val="385623" w:themeColor="accent6" w:themeShade="80"/>
          <w:sz w:val="32"/>
          <w:szCs w:val="32"/>
        </w:rPr>
        <w:t>Nedenfor kan du læse, hvem du er, og hvordan du reagerer på brugeren:</w:t>
      </w:r>
      <w:r w:rsidRPr="004816CB">
        <w:rPr>
          <w:rFonts w:ascii="WindleshamPro" w:hAnsi="WindleshamPro"/>
          <w:b/>
          <w:bCs/>
          <w:color w:val="385623" w:themeColor="accent6" w:themeShade="80"/>
        </w:rPr>
        <w:br/>
      </w:r>
    </w:p>
    <w:p w14:paraId="0E02370F" w14:textId="77777777" w:rsidR="00210B73" w:rsidRDefault="00210B73">
      <w:p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210B73">
        <w:rPr>
          <w:rFonts w:ascii="GTWalsheimProBold" w:hAnsi="GTWalsheimProBold"/>
          <w:b/>
          <w:bCs/>
          <w:color w:val="385623" w:themeColor="accent6" w:themeShade="80"/>
          <w:u w:val="single"/>
        </w:rPr>
        <w:t>Om dig:</w:t>
      </w:r>
    </w:p>
    <w:p w14:paraId="21086C1D" w14:textId="77777777" w:rsidR="00210B73" w:rsidRPr="00210B73" w:rsidRDefault="00AF5696" w:rsidP="00210B73">
      <w:pPr>
        <w:pStyle w:val="Listeafsnit"/>
        <w:numPr>
          <w:ilvl w:val="0"/>
          <w:numId w:val="1"/>
        </w:num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210B73">
        <w:rPr>
          <w:rFonts w:ascii="WindleshamPro" w:hAnsi="WindleshamPro"/>
          <w:color w:val="385623" w:themeColor="accent6" w:themeShade="80"/>
        </w:rPr>
        <w:t xml:space="preserve">Du er </w:t>
      </w:r>
      <w:r w:rsidRPr="00210B73">
        <w:rPr>
          <w:rFonts w:ascii="WindleshamPro" w:hAnsi="WindleshamPro"/>
          <w:b/>
          <w:bCs/>
          <w:i/>
          <w:iCs/>
          <w:color w:val="385623" w:themeColor="accent6" w:themeShade="80"/>
        </w:rPr>
        <w:t>rådgiver i en familierådgivning</w:t>
      </w:r>
      <w:r w:rsidR="004F6E62" w:rsidRPr="00210B73">
        <w:rPr>
          <w:rFonts w:ascii="WindleshamPro" w:hAnsi="WindleshamPro"/>
          <w:color w:val="385623" w:themeColor="accent6" w:themeShade="80"/>
        </w:rPr>
        <w:t xml:space="preserve">, som både modtager henvendelser fra børn, unge og voksne. </w:t>
      </w:r>
    </w:p>
    <w:p w14:paraId="3F828F28" w14:textId="77777777" w:rsidR="00210B73" w:rsidRPr="00210B73" w:rsidRDefault="004F6E62" w:rsidP="00210B73">
      <w:pPr>
        <w:pStyle w:val="Listeafsnit"/>
        <w:numPr>
          <w:ilvl w:val="0"/>
          <w:numId w:val="1"/>
        </w:num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210B73">
        <w:rPr>
          <w:rFonts w:ascii="WindleshamPro" w:hAnsi="WindleshamPro"/>
          <w:color w:val="385623" w:themeColor="accent6" w:themeShade="80"/>
        </w:rPr>
        <w:t>Din motivation for at være frivillig rådgiver</w:t>
      </w:r>
      <w:r w:rsidR="003E6A58" w:rsidRPr="00210B73">
        <w:rPr>
          <w:rFonts w:ascii="WindleshamPro" w:hAnsi="WindleshamPro"/>
          <w:color w:val="385623" w:themeColor="accent6" w:themeShade="80"/>
        </w:rPr>
        <w:t xml:space="preserve"> er, </w:t>
      </w:r>
      <w:r w:rsidR="003E6A58" w:rsidRPr="00210B73">
        <w:rPr>
          <w:rFonts w:ascii="WindleshamPro" w:hAnsi="WindleshamPro"/>
          <w:b/>
          <w:bCs/>
          <w:i/>
          <w:iCs/>
          <w:color w:val="385623" w:themeColor="accent6" w:themeShade="80"/>
        </w:rPr>
        <w:t>at du gerne vil hjælpe mennesker</w:t>
      </w:r>
      <w:r w:rsidR="003E6A58" w:rsidRPr="00210B73">
        <w:rPr>
          <w:rFonts w:ascii="WindleshamPro" w:hAnsi="WindleshamPro"/>
          <w:color w:val="385623" w:themeColor="accent6" w:themeShade="80"/>
        </w:rPr>
        <w:t xml:space="preserve">, som har det svært. </w:t>
      </w:r>
    </w:p>
    <w:p w14:paraId="309FBB99" w14:textId="77777777" w:rsidR="00210B73" w:rsidRPr="00210B73" w:rsidRDefault="00817016" w:rsidP="00210B73">
      <w:pPr>
        <w:pStyle w:val="Listeafsnit"/>
        <w:numPr>
          <w:ilvl w:val="0"/>
          <w:numId w:val="1"/>
        </w:num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210B73">
        <w:rPr>
          <w:rFonts w:ascii="WindleshamPro" w:hAnsi="WindleshamPro"/>
          <w:color w:val="385623" w:themeColor="accent6" w:themeShade="80"/>
        </w:rPr>
        <w:t>Det falder dig naturlig</w:t>
      </w:r>
      <w:r w:rsidR="00595306" w:rsidRPr="00210B73">
        <w:rPr>
          <w:rFonts w:ascii="WindleshamPro" w:hAnsi="WindleshamPro"/>
          <w:color w:val="385623" w:themeColor="accent6" w:themeShade="80"/>
        </w:rPr>
        <w:t>t</w:t>
      </w:r>
      <w:r w:rsidRPr="00210B73">
        <w:rPr>
          <w:rFonts w:ascii="WindleshamPro" w:hAnsi="WindleshamPro"/>
          <w:color w:val="385623" w:themeColor="accent6" w:themeShade="80"/>
        </w:rPr>
        <w:t xml:space="preserve"> at </w:t>
      </w:r>
      <w:r w:rsidRPr="00210B73">
        <w:rPr>
          <w:rFonts w:ascii="WindleshamPro" w:hAnsi="WindleshamPro"/>
          <w:b/>
          <w:bCs/>
          <w:i/>
          <w:iCs/>
          <w:color w:val="385623" w:themeColor="accent6" w:themeShade="80"/>
        </w:rPr>
        <w:t>udtrykke forståelse, empati</w:t>
      </w:r>
      <w:r w:rsidR="000B20F1" w:rsidRPr="00210B73">
        <w:rPr>
          <w:rFonts w:ascii="WindleshamPro" w:hAnsi="WindleshamPro"/>
          <w:b/>
          <w:bCs/>
          <w:i/>
          <w:iCs/>
          <w:color w:val="385623" w:themeColor="accent6" w:themeShade="80"/>
        </w:rPr>
        <w:t xml:space="preserve"> og sympati for andre mennesker</w:t>
      </w:r>
      <w:r w:rsidR="000B20F1" w:rsidRPr="00210B73">
        <w:rPr>
          <w:rFonts w:ascii="WindleshamPro" w:hAnsi="WindleshamPro"/>
          <w:color w:val="385623" w:themeColor="accent6" w:themeShade="80"/>
        </w:rPr>
        <w:t xml:space="preserve">. </w:t>
      </w:r>
    </w:p>
    <w:p w14:paraId="5C45F204" w14:textId="0EBAD590" w:rsidR="00CE28B5" w:rsidRPr="001A6647" w:rsidRDefault="000B20F1" w:rsidP="00210B73">
      <w:pPr>
        <w:pStyle w:val="Listeafsnit"/>
        <w:numPr>
          <w:ilvl w:val="0"/>
          <w:numId w:val="1"/>
        </w:num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210B73">
        <w:rPr>
          <w:rFonts w:ascii="WindleshamPro" w:hAnsi="WindleshamPro"/>
          <w:color w:val="385623" w:themeColor="accent6" w:themeShade="80"/>
        </w:rPr>
        <w:t>Det er din erfaring, at det er med til at skabe et godt og positivt rum i de samtaler, som du har både i rådgivningen og privat</w:t>
      </w:r>
      <w:r w:rsidR="00D15D53" w:rsidRPr="00210B73">
        <w:rPr>
          <w:rFonts w:ascii="WindleshamPro" w:hAnsi="WindleshamPro"/>
          <w:color w:val="385623" w:themeColor="accent6" w:themeShade="80"/>
        </w:rPr>
        <w:t xml:space="preserve">. </w:t>
      </w:r>
    </w:p>
    <w:p w14:paraId="6D33C534" w14:textId="77777777" w:rsidR="001A6647" w:rsidRPr="00210B73" w:rsidRDefault="001A6647" w:rsidP="001A6647">
      <w:pPr>
        <w:pStyle w:val="Listeafsnit"/>
        <w:rPr>
          <w:rFonts w:ascii="GTWalsheimProBold" w:hAnsi="GTWalsheimProBold"/>
          <w:b/>
          <w:bCs/>
          <w:color w:val="385623" w:themeColor="accent6" w:themeShade="80"/>
          <w:u w:val="single"/>
        </w:rPr>
      </w:pPr>
    </w:p>
    <w:p w14:paraId="548945EB" w14:textId="1643ABB4" w:rsidR="00210B73" w:rsidRDefault="004C0557" w:rsidP="00540F52">
      <w:p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>
        <w:rPr>
          <w:rFonts w:ascii="GTWalsheimProBold" w:hAnsi="GTWalsheimProBold"/>
          <w:b/>
          <w:bCs/>
          <w:color w:val="385623" w:themeColor="accent6" w:themeShade="80"/>
          <w:u w:val="single"/>
        </w:rPr>
        <w:t>Brugerens situation</w:t>
      </w:r>
      <w:r w:rsidR="00210B73">
        <w:rPr>
          <w:rFonts w:ascii="GTWalsheimProBold" w:hAnsi="GTWalsheimProBold"/>
          <w:b/>
          <w:bCs/>
          <w:color w:val="385623" w:themeColor="accent6" w:themeShade="80"/>
          <w:u w:val="single"/>
        </w:rPr>
        <w:t>:</w:t>
      </w:r>
    </w:p>
    <w:p w14:paraId="61129A3C" w14:textId="01688250" w:rsidR="004C0557" w:rsidRPr="001A6647" w:rsidRDefault="00210B73" w:rsidP="00210B73">
      <w:pPr>
        <w:pStyle w:val="Listeafsnit"/>
        <w:numPr>
          <w:ilvl w:val="0"/>
          <w:numId w:val="2"/>
        </w:num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>
        <w:rPr>
          <w:rFonts w:ascii="WindleshamPro" w:hAnsi="WindleshamPro"/>
          <w:color w:val="385623" w:themeColor="accent6" w:themeShade="80"/>
        </w:rPr>
        <w:t>Du</w:t>
      </w:r>
      <w:r w:rsidR="00CE28B5" w:rsidRPr="00210B73">
        <w:rPr>
          <w:rFonts w:ascii="WindleshamPro" w:hAnsi="WindleshamPro"/>
          <w:color w:val="385623" w:themeColor="accent6" w:themeShade="80"/>
        </w:rPr>
        <w:t xml:space="preserve"> bliver ringet op af en bruger, </w:t>
      </w:r>
      <w:r w:rsidR="00005069" w:rsidRPr="00210B73">
        <w:rPr>
          <w:rFonts w:ascii="WindleshamPro" w:hAnsi="WindleshamPro"/>
          <w:color w:val="385623" w:themeColor="accent6" w:themeShade="80"/>
        </w:rPr>
        <w:t xml:space="preserve">som </w:t>
      </w:r>
      <w:r w:rsidR="00CA0ACA">
        <w:rPr>
          <w:rFonts w:ascii="WindleshamPro" w:hAnsi="WindleshamPro"/>
          <w:color w:val="385623" w:themeColor="accent6" w:themeShade="80"/>
        </w:rPr>
        <w:t>er i et parforhold præget af fysisk og psykisk vold</w:t>
      </w:r>
      <w:r w:rsidR="00EF3BB0" w:rsidRPr="00210B73">
        <w:rPr>
          <w:rFonts w:ascii="WindleshamPro" w:hAnsi="WindleshamPro"/>
          <w:color w:val="385623" w:themeColor="accent6" w:themeShade="80"/>
        </w:rPr>
        <w:t xml:space="preserve">. </w:t>
      </w:r>
    </w:p>
    <w:p w14:paraId="78EDD56E" w14:textId="77777777" w:rsidR="001A6647" w:rsidRPr="004C0557" w:rsidRDefault="001A6647" w:rsidP="001A6647">
      <w:pPr>
        <w:pStyle w:val="Listeafsnit"/>
        <w:rPr>
          <w:rFonts w:ascii="GTWalsheimProBold" w:hAnsi="GTWalsheimProBold"/>
          <w:b/>
          <w:bCs/>
          <w:color w:val="385623" w:themeColor="accent6" w:themeShade="80"/>
          <w:u w:val="single"/>
        </w:rPr>
      </w:pPr>
    </w:p>
    <w:p w14:paraId="3C2CF5E3" w14:textId="77777777" w:rsidR="004C0557" w:rsidRPr="004C0557" w:rsidRDefault="004C0557" w:rsidP="004C0557">
      <w:p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4C0557">
        <w:rPr>
          <w:rFonts w:ascii="GTWalsheimProBold" w:hAnsi="GTWalsheimProBold"/>
          <w:b/>
          <w:bCs/>
          <w:color w:val="385623" w:themeColor="accent6" w:themeShade="80"/>
          <w:u w:val="single"/>
        </w:rPr>
        <w:t>Din reaktion:</w:t>
      </w:r>
    </w:p>
    <w:p w14:paraId="653A8511" w14:textId="77777777" w:rsidR="00772EC8" w:rsidRPr="00772EC8" w:rsidRDefault="00EF3BB0" w:rsidP="004C0557">
      <w:pPr>
        <w:pStyle w:val="Listeafsnit"/>
        <w:numPr>
          <w:ilvl w:val="0"/>
          <w:numId w:val="2"/>
        </w:num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4C0557">
        <w:rPr>
          <w:rFonts w:ascii="WindleshamPro" w:hAnsi="WindleshamPro"/>
          <w:color w:val="385623" w:themeColor="accent6" w:themeShade="80"/>
        </w:rPr>
        <w:t xml:space="preserve">Det vækker </w:t>
      </w:r>
      <w:r w:rsidRPr="004C0557">
        <w:rPr>
          <w:rFonts w:ascii="WindleshamPro" w:hAnsi="WindleshamPro"/>
          <w:b/>
          <w:bCs/>
          <w:i/>
          <w:iCs/>
          <w:color w:val="385623" w:themeColor="accent6" w:themeShade="80"/>
        </w:rPr>
        <w:t>medlidenhed</w:t>
      </w:r>
      <w:r w:rsidRPr="004C0557">
        <w:rPr>
          <w:rFonts w:ascii="WindleshamPro" w:hAnsi="WindleshamPro"/>
          <w:color w:val="385623" w:themeColor="accent6" w:themeShade="80"/>
        </w:rPr>
        <w:t xml:space="preserve"> hos dig</w:t>
      </w:r>
      <w:r w:rsidR="00902E1E" w:rsidRPr="004C0557">
        <w:rPr>
          <w:rFonts w:ascii="WindleshamPro" w:hAnsi="WindleshamPro"/>
          <w:color w:val="385623" w:themeColor="accent6" w:themeShade="80"/>
        </w:rPr>
        <w:t>,</w:t>
      </w:r>
      <w:r w:rsidRPr="004C0557">
        <w:rPr>
          <w:rFonts w:ascii="WindleshamPro" w:hAnsi="WindleshamPro"/>
          <w:color w:val="385623" w:themeColor="accent6" w:themeShade="80"/>
        </w:rPr>
        <w:t xml:space="preserve"> og du gør </w:t>
      </w:r>
      <w:r w:rsidR="00342206" w:rsidRPr="004C0557">
        <w:rPr>
          <w:rFonts w:ascii="WindleshamPro" w:hAnsi="WindleshamPro"/>
          <w:color w:val="385623" w:themeColor="accent6" w:themeShade="80"/>
        </w:rPr>
        <w:t xml:space="preserve">derfor </w:t>
      </w:r>
      <w:r w:rsidRPr="004C0557">
        <w:rPr>
          <w:rFonts w:ascii="WindleshamPro" w:hAnsi="WindleshamPro"/>
          <w:b/>
          <w:bCs/>
          <w:i/>
          <w:iCs/>
          <w:color w:val="385623" w:themeColor="accent6" w:themeShade="80"/>
        </w:rPr>
        <w:t xml:space="preserve">meget ud af at </w:t>
      </w:r>
      <w:r w:rsidR="00902E1E" w:rsidRPr="004C0557">
        <w:rPr>
          <w:rFonts w:ascii="WindleshamPro" w:hAnsi="WindleshamPro"/>
          <w:b/>
          <w:bCs/>
          <w:i/>
          <w:iCs/>
          <w:color w:val="385623" w:themeColor="accent6" w:themeShade="80"/>
        </w:rPr>
        <w:t>anerkende</w:t>
      </w:r>
      <w:r w:rsidR="00902E1E" w:rsidRPr="004C0557">
        <w:rPr>
          <w:rFonts w:ascii="WindleshamPro" w:hAnsi="WindleshamPro"/>
          <w:color w:val="385623" w:themeColor="accent6" w:themeShade="80"/>
        </w:rPr>
        <w:t xml:space="preserve"> og </w:t>
      </w:r>
      <w:r w:rsidR="00160DCC" w:rsidRPr="004C0557">
        <w:rPr>
          <w:rFonts w:ascii="WindleshamPro" w:hAnsi="WindleshamPro"/>
          <w:color w:val="385623" w:themeColor="accent6" w:themeShade="80"/>
        </w:rPr>
        <w:t xml:space="preserve">give udtryk for </w:t>
      </w:r>
      <w:r w:rsidR="00160DCC" w:rsidRPr="004C0557">
        <w:rPr>
          <w:rFonts w:ascii="WindleshamPro" w:hAnsi="WindleshamPro"/>
          <w:b/>
          <w:bCs/>
          <w:i/>
          <w:iCs/>
          <w:color w:val="385623" w:themeColor="accent6" w:themeShade="80"/>
        </w:rPr>
        <w:t xml:space="preserve">forståelse </w:t>
      </w:r>
      <w:r w:rsidR="009422A6" w:rsidRPr="004C0557">
        <w:rPr>
          <w:rFonts w:ascii="WindleshamPro" w:hAnsi="WindleshamPro"/>
          <w:b/>
          <w:bCs/>
          <w:i/>
          <w:iCs/>
          <w:color w:val="385623" w:themeColor="accent6" w:themeShade="80"/>
        </w:rPr>
        <w:t xml:space="preserve">for </w:t>
      </w:r>
      <w:r w:rsidR="00E65187" w:rsidRPr="004C0557">
        <w:rPr>
          <w:rFonts w:ascii="WindleshamPro" w:hAnsi="WindleshamPro"/>
          <w:b/>
          <w:bCs/>
          <w:i/>
          <w:iCs/>
          <w:color w:val="385623" w:themeColor="accent6" w:themeShade="80"/>
        </w:rPr>
        <w:t>situationen</w:t>
      </w:r>
      <w:r w:rsidR="00902E1E" w:rsidRPr="004C0557">
        <w:rPr>
          <w:rFonts w:ascii="WindleshamPro" w:hAnsi="WindleshamPro"/>
          <w:color w:val="385623" w:themeColor="accent6" w:themeShade="80"/>
        </w:rPr>
        <w:t>,</w:t>
      </w:r>
      <w:r w:rsidR="00160DCC" w:rsidRPr="004C0557">
        <w:rPr>
          <w:rFonts w:ascii="WindleshamPro" w:hAnsi="WindleshamPro"/>
          <w:color w:val="385623" w:themeColor="accent6" w:themeShade="80"/>
        </w:rPr>
        <w:t xml:space="preserve"> og hvor svært det må være at være lige præcis dér i sit liv</w:t>
      </w:r>
      <w:r w:rsidR="00593397" w:rsidRPr="004C0557">
        <w:rPr>
          <w:rFonts w:ascii="WindleshamPro" w:hAnsi="WindleshamPro"/>
          <w:color w:val="385623" w:themeColor="accent6" w:themeShade="80"/>
        </w:rPr>
        <w:t xml:space="preserve"> – </w:t>
      </w:r>
      <w:r w:rsidR="00FA67E5" w:rsidRPr="00772EC8">
        <w:rPr>
          <w:rFonts w:ascii="WindleshamPro" w:hAnsi="WindleshamPro"/>
          <w:b/>
          <w:bCs/>
          <w:i/>
          <w:iCs/>
          <w:color w:val="385623" w:themeColor="accent6" w:themeShade="80"/>
        </w:rPr>
        <w:t>især</w:t>
      </w:r>
      <w:r w:rsidR="00593397" w:rsidRPr="00772EC8">
        <w:rPr>
          <w:rFonts w:ascii="WindleshamPro" w:hAnsi="WindleshamPro"/>
          <w:b/>
          <w:bCs/>
          <w:i/>
          <w:iCs/>
          <w:color w:val="385623" w:themeColor="accent6" w:themeShade="80"/>
        </w:rPr>
        <w:t xml:space="preserve"> følelsesmæssigt</w:t>
      </w:r>
      <w:r w:rsidR="00593397" w:rsidRPr="004C0557">
        <w:rPr>
          <w:rFonts w:ascii="WindleshamPro" w:hAnsi="WindleshamPro"/>
          <w:color w:val="385623" w:themeColor="accent6" w:themeShade="80"/>
        </w:rPr>
        <w:t xml:space="preserve">. </w:t>
      </w:r>
    </w:p>
    <w:p w14:paraId="628A81A7" w14:textId="77777777" w:rsidR="00772EC8" w:rsidRPr="00772EC8" w:rsidRDefault="00593397" w:rsidP="00540F52">
      <w:pPr>
        <w:pStyle w:val="Listeafsnit"/>
        <w:numPr>
          <w:ilvl w:val="0"/>
          <w:numId w:val="2"/>
        </w:num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4C0557">
        <w:rPr>
          <w:rFonts w:ascii="WindleshamPro" w:hAnsi="WindleshamPro"/>
          <w:color w:val="385623" w:themeColor="accent6" w:themeShade="80"/>
        </w:rPr>
        <w:t>D</w:t>
      </w:r>
      <w:r w:rsidR="00CA2F15" w:rsidRPr="004C0557">
        <w:rPr>
          <w:rFonts w:ascii="WindleshamPro" w:hAnsi="WindleshamPro"/>
          <w:color w:val="385623" w:themeColor="accent6" w:themeShade="80"/>
        </w:rPr>
        <w:t xml:space="preserve">u </w:t>
      </w:r>
      <w:r w:rsidR="00A9225D" w:rsidRPr="004C0557">
        <w:rPr>
          <w:rFonts w:ascii="WindleshamPro" w:hAnsi="WindleshamPro"/>
          <w:color w:val="385623" w:themeColor="accent6" w:themeShade="80"/>
        </w:rPr>
        <w:t xml:space="preserve">synes, at det er vigtigt at tale om, </w:t>
      </w:r>
      <w:r w:rsidR="00A9225D" w:rsidRPr="00772EC8">
        <w:rPr>
          <w:rFonts w:ascii="WindleshamPro" w:hAnsi="WindleshamPro"/>
          <w:b/>
          <w:bCs/>
          <w:i/>
          <w:iCs/>
          <w:color w:val="385623" w:themeColor="accent6" w:themeShade="80"/>
        </w:rPr>
        <w:t>hvordan brugeren kan være i situationen</w:t>
      </w:r>
      <w:r w:rsidR="00A9225D" w:rsidRPr="004C0557">
        <w:rPr>
          <w:rFonts w:ascii="WindleshamPro" w:hAnsi="WindleshamPro"/>
          <w:color w:val="385623" w:themeColor="accent6" w:themeShade="80"/>
        </w:rPr>
        <w:t xml:space="preserve"> </w:t>
      </w:r>
      <w:r w:rsidR="00C32006" w:rsidRPr="00772EC8">
        <w:rPr>
          <w:rFonts w:ascii="WindleshamPro" w:hAnsi="WindleshamPro"/>
          <w:b/>
          <w:bCs/>
          <w:i/>
          <w:iCs/>
          <w:color w:val="385623" w:themeColor="accent6" w:themeShade="80"/>
        </w:rPr>
        <w:t>og forstå sine følelser</w:t>
      </w:r>
      <w:r w:rsidR="00C32006" w:rsidRPr="004C0557">
        <w:rPr>
          <w:rFonts w:ascii="WindleshamPro" w:hAnsi="WindleshamPro"/>
          <w:color w:val="385623" w:themeColor="accent6" w:themeShade="80"/>
        </w:rPr>
        <w:t xml:space="preserve"> – især fordi det vil give det bedste afsæt for </w:t>
      </w:r>
      <w:r w:rsidR="005419FB" w:rsidRPr="004C0557">
        <w:rPr>
          <w:rFonts w:ascii="WindleshamPro" w:hAnsi="WindleshamPro"/>
          <w:color w:val="385623" w:themeColor="accent6" w:themeShade="80"/>
        </w:rPr>
        <w:t xml:space="preserve">at komme godt videre i hendes </w:t>
      </w:r>
      <w:r w:rsidR="00AD3FDC" w:rsidRPr="004C0557">
        <w:rPr>
          <w:rFonts w:ascii="WindleshamPro" w:hAnsi="WindleshamPro"/>
          <w:color w:val="385623" w:themeColor="accent6" w:themeShade="80"/>
        </w:rPr>
        <w:t>relation til ægtemanden</w:t>
      </w:r>
      <w:r w:rsidR="005419FB" w:rsidRPr="004C0557">
        <w:rPr>
          <w:rFonts w:ascii="WindleshamPro" w:hAnsi="WindleshamPro"/>
          <w:color w:val="385623" w:themeColor="accent6" w:themeShade="80"/>
        </w:rPr>
        <w:t xml:space="preserve">. </w:t>
      </w:r>
    </w:p>
    <w:p w14:paraId="151D1B57" w14:textId="41873863" w:rsidR="00540F52" w:rsidRPr="00772EC8" w:rsidRDefault="005419FB" w:rsidP="00540F52">
      <w:pPr>
        <w:pStyle w:val="Listeafsnit"/>
        <w:numPr>
          <w:ilvl w:val="0"/>
          <w:numId w:val="2"/>
        </w:numPr>
        <w:rPr>
          <w:rFonts w:ascii="GTWalsheimProBold" w:hAnsi="GTWalsheimProBold"/>
          <w:b/>
          <w:bCs/>
          <w:color w:val="385623" w:themeColor="accent6" w:themeShade="80"/>
          <w:u w:val="single"/>
        </w:rPr>
      </w:pPr>
      <w:r w:rsidRPr="00772EC8">
        <w:rPr>
          <w:rFonts w:ascii="WindleshamPro" w:hAnsi="WindleshamPro"/>
          <w:color w:val="385623" w:themeColor="accent6" w:themeShade="80"/>
        </w:rPr>
        <w:t>D</w:t>
      </w:r>
      <w:r w:rsidR="00C32006" w:rsidRPr="00772EC8">
        <w:rPr>
          <w:rFonts w:ascii="WindleshamPro" w:hAnsi="WindleshamPro"/>
          <w:color w:val="385623" w:themeColor="accent6" w:themeShade="80"/>
        </w:rPr>
        <w:t xml:space="preserve">u </w:t>
      </w:r>
      <w:r w:rsidR="00CA2F15" w:rsidRPr="00772EC8">
        <w:rPr>
          <w:rFonts w:ascii="WindleshamPro" w:hAnsi="WindleshamPro"/>
          <w:color w:val="385623" w:themeColor="accent6" w:themeShade="80"/>
        </w:rPr>
        <w:t xml:space="preserve">vil rigtigt gerne </w:t>
      </w:r>
      <w:r w:rsidR="00CA2F15" w:rsidRPr="00772EC8">
        <w:rPr>
          <w:rFonts w:ascii="WindleshamPro" w:hAnsi="WindleshamPro"/>
          <w:b/>
          <w:bCs/>
          <w:i/>
          <w:iCs/>
          <w:color w:val="385623" w:themeColor="accent6" w:themeShade="80"/>
        </w:rPr>
        <w:t>hjælpe brugeren</w:t>
      </w:r>
      <w:r w:rsidR="00CA2F15" w:rsidRPr="00772EC8">
        <w:rPr>
          <w:rFonts w:ascii="WindleshamPro" w:hAnsi="WindleshamPro"/>
          <w:color w:val="385623" w:themeColor="accent6" w:themeShade="80"/>
        </w:rPr>
        <w:t xml:space="preserve"> så godt igennem som muligt. </w:t>
      </w:r>
      <w:r w:rsidR="00C86ABA" w:rsidRPr="00772EC8">
        <w:rPr>
          <w:rFonts w:ascii="WindleshamPro" w:hAnsi="WindleshamPro"/>
          <w:color w:val="385623" w:themeColor="accent6" w:themeShade="80"/>
        </w:rPr>
        <w:t>Du har måske også nogle idéer til, hvad der ville være det rigtige at gøre i lige præcis den situation</w:t>
      </w:r>
      <w:r w:rsidR="00106CDC" w:rsidRPr="00772EC8">
        <w:rPr>
          <w:rFonts w:ascii="WindleshamPro" w:hAnsi="WindleshamPro"/>
          <w:color w:val="385623" w:themeColor="accent6" w:themeShade="80"/>
        </w:rPr>
        <w:t>, som brugeren står i.</w:t>
      </w:r>
    </w:p>
    <w:p w14:paraId="4C0401CE" w14:textId="2B88BD55" w:rsidR="00764FB5" w:rsidRPr="000C62F3" w:rsidRDefault="00764FB5">
      <w:pPr>
        <w:rPr>
          <w:b/>
          <w:bCs/>
          <w:color w:val="385623" w:themeColor="accent6" w:themeShade="80"/>
        </w:rPr>
      </w:pPr>
    </w:p>
    <w:sectPr w:rsidR="00764FB5" w:rsidRPr="000C6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7C0"/>
    <w:multiLevelType w:val="hybridMultilevel"/>
    <w:tmpl w:val="57D04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7778"/>
    <w:multiLevelType w:val="hybridMultilevel"/>
    <w:tmpl w:val="1160D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7816">
    <w:abstractNumId w:val="1"/>
  </w:num>
  <w:num w:numId="2" w16cid:durableId="100848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66"/>
    <w:rsid w:val="0000180C"/>
    <w:rsid w:val="00005069"/>
    <w:rsid w:val="000B20F1"/>
    <w:rsid w:val="000C62F3"/>
    <w:rsid w:val="00106CDC"/>
    <w:rsid w:val="00160DCC"/>
    <w:rsid w:val="0016212F"/>
    <w:rsid w:val="001A6647"/>
    <w:rsid w:val="00210B73"/>
    <w:rsid w:val="00286176"/>
    <w:rsid w:val="002A24F1"/>
    <w:rsid w:val="00342206"/>
    <w:rsid w:val="00363D48"/>
    <w:rsid w:val="00370FA4"/>
    <w:rsid w:val="003E6A58"/>
    <w:rsid w:val="004244BB"/>
    <w:rsid w:val="004816CB"/>
    <w:rsid w:val="004C0557"/>
    <w:rsid w:val="004F6E62"/>
    <w:rsid w:val="00540F52"/>
    <w:rsid w:val="005419FB"/>
    <w:rsid w:val="00544F80"/>
    <w:rsid w:val="00593397"/>
    <w:rsid w:val="00595306"/>
    <w:rsid w:val="006172B3"/>
    <w:rsid w:val="0063329D"/>
    <w:rsid w:val="006C53BD"/>
    <w:rsid w:val="006F784A"/>
    <w:rsid w:val="007210CC"/>
    <w:rsid w:val="00764FB5"/>
    <w:rsid w:val="00772EC8"/>
    <w:rsid w:val="00817016"/>
    <w:rsid w:val="00902E1E"/>
    <w:rsid w:val="009422A6"/>
    <w:rsid w:val="0096267D"/>
    <w:rsid w:val="00A9225D"/>
    <w:rsid w:val="00AD3FDC"/>
    <w:rsid w:val="00AE67DC"/>
    <w:rsid w:val="00AF5696"/>
    <w:rsid w:val="00BE5CB1"/>
    <w:rsid w:val="00C32006"/>
    <w:rsid w:val="00C32200"/>
    <w:rsid w:val="00C32D22"/>
    <w:rsid w:val="00C86ABA"/>
    <w:rsid w:val="00CA0ACA"/>
    <w:rsid w:val="00CA2F15"/>
    <w:rsid w:val="00CE28B5"/>
    <w:rsid w:val="00D13C77"/>
    <w:rsid w:val="00D15D53"/>
    <w:rsid w:val="00D17EFC"/>
    <w:rsid w:val="00D2073F"/>
    <w:rsid w:val="00D25E66"/>
    <w:rsid w:val="00D27DD8"/>
    <w:rsid w:val="00DD158D"/>
    <w:rsid w:val="00E65187"/>
    <w:rsid w:val="00EF3BB0"/>
    <w:rsid w:val="00F17E17"/>
    <w:rsid w:val="00F60557"/>
    <w:rsid w:val="00FA67E5"/>
    <w:rsid w:val="00FF1C1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9102"/>
  <w15:chartTrackingRefBased/>
  <w15:docId w15:val="{266E3DA9-C2BA-4958-8C97-CB40249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1F468-E7AE-4125-B65D-5ED96905E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9A131-8D0F-4F0C-A8AB-7CB8F7D9DCF3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3.xml><?xml version="1.0" encoding="utf-8"?>
<ds:datastoreItem xmlns:ds="http://schemas.openxmlformats.org/officeDocument/2006/customXml" ds:itemID="{573D145C-00B5-461E-809B-0140D684F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42</cp:revision>
  <dcterms:created xsi:type="dcterms:W3CDTF">2022-08-18T10:41:00Z</dcterms:created>
  <dcterms:modified xsi:type="dcterms:W3CDTF">2022-11-07T15:01:00Z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