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7401" w14:textId="77777777" w:rsidR="00572197" w:rsidRDefault="00EA4D92" w:rsidP="00572197">
      <w:pPr>
        <w:rPr>
          <w:color w:val="385623" w:themeColor="accent6" w:themeShade="80"/>
        </w:rPr>
      </w:pPr>
      <w:r w:rsidRPr="00EA4D92">
        <w:rPr>
          <w:rFonts w:ascii="GTWalsheimProBold" w:hAnsi="GTWalsheimProBold"/>
          <w:color w:val="385623"/>
          <w:sz w:val="32"/>
          <w:szCs w:val="32"/>
        </w:rPr>
        <w:t xml:space="preserve">Øvelse 2: </w:t>
      </w:r>
      <w:r>
        <w:rPr>
          <w:rFonts w:ascii="GTWalsheimProBold" w:hAnsi="GTWalsheimProBold"/>
          <w:color w:val="385623"/>
          <w:sz w:val="32"/>
          <w:szCs w:val="32"/>
        </w:rPr>
        <w:t>Hvad er det særlige ved telefonrådgivning?</w:t>
      </w:r>
      <w:r>
        <w:rPr>
          <w:rFonts w:ascii="GTWalsheimProBold" w:hAnsi="GTWalsheimProBold"/>
          <w:color w:val="385623"/>
          <w:sz w:val="32"/>
          <w:szCs w:val="32"/>
        </w:rPr>
        <w:br/>
      </w:r>
      <w:r w:rsidR="00F25788">
        <w:rPr>
          <w:rFonts w:ascii="WindleshamPro" w:hAnsi="WindleshamPro"/>
          <w:color w:val="385623"/>
          <w:sz w:val="32"/>
          <w:szCs w:val="32"/>
        </w:rPr>
        <w:t>Drejebog</w:t>
      </w:r>
      <w:r>
        <w:rPr>
          <w:rFonts w:ascii="WindleshamPro" w:hAnsi="WindleshamPro"/>
          <w:color w:val="385623"/>
          <w:sz w:val="32"/>
          <w:szCs w:val="32"/>
        </w:rPr>
        <w:t xml:space="preserve"> til facilitator</w:t>
      </w:r>
      <w:r w:rsidR="00980A9C">
        <w:rPr>
          <w:rFonts w:ascii="WindleshamPro" w:hAnsi="WindleshamPro"/>
          <w:color w:val="385623"/>
          <w:sz w:val="32"/>
          <w:szCs w:val="32"/>
        </w:rPr>
        <w:t>.</w:t>
      </w:r>
      <w:r w:rsidR="004F64BE">
        <w:rPr>
          <w:rFonts w:ascii="WindleshamPro" w:hAnsi="WindleshamPro"/>
          <w:color w:val="385623"/>
          <w:sz w:val="32"/>
          <w:szCs w:val="32"/>
        </w:rPr>
        <w:br/>
      </w:r>
    </w:p>
    <w:p w14:paraId="47275596" w14:textId="2EC67751" w:rsidR="00572197" w:rsidRPr="00572197" w:rsidRDefault="00572197" w:rsidP="00572197">
      <w:pPr>
        <w:rPr>
          <w:color w:val="385623" w:themeColor="accent6" w:themeShade="80"/>
        </w:rPr>
      </w:pPr>
      <w:r>
        <w:rPr>
          <w:color w:val="385623" w:themeColor="accent6" w:themeShade="80"/>
        </w:rPr>
        <w:t>Formål</w:t>
      </w:r>
      <w:r w:rsidR="00E53C65">
        <w:rPr>
          <w:color w:val="385623" w:themeColor="accent6" w:themeShade="80"/>
        </w:rPr>
        <w:t xml:space="preserve"> med øvelsen</w:t>
      </w:r>
      <w:r>
        <w:rPr>
          <w:color w:val="385623" w:themeColor="accent6" w:themeShade="80"/>
        </w:rPr>
        <w:t xml:space="preserve">: </w:t>
      </w:r>
      <w:r w:rsidRPr="00572197">
        <w:rPr>
          <w:color w:val="385623" w:themeColor="accent6" w:themeShade="80"/>
        </w:rPr>
        <w:t>Øvelsen skærper rådgivernes opmærksomhed på, hvilke særlige krav det stiller til rådgiveren at hjælpe andre over telefonen.</w:t>
      </w:r>
    </w:p>
    <w:tbl>
      <w:tblPr>
        <w:tblStyle w:val="Tabel-Gitter"/>
        <w:tblW w:w="0" w:type="auto"/>
        <w:tblLook w:val="04A0" w:firstRow="1" w:lastRow="0" w:firstColumn="1" w:lastColumn="0" w:noHBand="0" w:noVBand="1"/>
      </w:tblPr>
      <w:tblGrid>
        <w:gridCol w:w="983"/>
        <w:gridCol w:w="940"/>
        <w:gridCol w:w="8987"/>
        <w:gridCol w:w="2410"/>
      </w:tblGrid>
      <w:tr w:rsidR="004C5891" w:rsidRPr="00546856" w14:paraId="0BFAFD8D" w14:textId="77777777" w:rsidTr="004C5891">
        <w:tc>
          <w:tcPr>
            <w:tcW w:w="983" w:type="dxa"/>
            <w:shd w:val="clear" w:color="auto" w:fill="385623" w:themeFill="accent6" w:themeFillShade="80"/>
          </w:tcPr>
          <w:p w14:paraId="53CB3470" w14:textId="77777777" w:rsidR="004C5891" w:rsidRPr="00546856" w:rsidRDefault="004C5891" w:rsidP="005118D2">
            <w:pPr>
              <w:rPr>
                <w:b/>
                <w:bCs/>
                <w:color w:val="FFFFFF" w:themeColor="background1"/>
              </w:rPr>
            </w:pPr>
            <w:r w:rsidRPr="00546856">
              <w:rPr>
                <w:b/>
                <w:bCs/>
                <w:color w:val="FFFFFF" w:themeColor="background1"/>
              </w:rPr>
              <w:t>Klokken</w:t>
            </w:r>
          </w:p>
        </w:tc>
        <w:tc>
          <w:tcPr>
            <w:tcW w:w="940" w:type="dxa"/>
            <w:shd w:val="clear" w:color="auto" w:fill="385623" w:themeFill="accent6" w:themeFillShade="80"/>
          </w:tcPr>
          <w:p w14:paraId="35A7840E" w14:textId="77777777" w:rsidR="004C5891" w:rsidRPr="00546856" w:rsidRDefault="004C5891" w:rsidP="005118D2">
            <w:pPr>
              <w:rPr>
                <w:b/>
                <w:bCs/>
                <w:color w:val="FFFFFF" w:themeColor="background1"/>
              </w:rPr>
            </w:pPr>
            <w:r w:rsidRPr="00546856">
              <w:rPr>
                <w:b/>
                <w:bCs/>
                <w:color w:val="FFFFFF" w:themeColor="background1"/>
              </w:rPr>
              <w:t>Tid</w:t>
            </w:r>
          </w:p>
        </w:tc>
        <w:tc>
          <w:tcPr>
            <w:tcW w:w="8987" w:type="dxa"/>
            <w:shd w:val="clear" w:color="auto" w:fill="385623" w:themeFill="accent6" w:themeFillShade="80"/>
          </w:tcPr>
          <w:p w14:paraId="7681DEFB" w14:textId="366857CB" w:rsidR="004C5891" w:rsidRPr="00546856" w:rsidRDefault="004C5891" w:rsidP="005118D2">
            <w:pPr>
              <w:rPr>
                <w:b/>
                <w:bCs/>
                <w:color w:val="FFFFFF" w:themeColor="background1"/>
              </w:rPr>
            </w:pPr>
            <w:r w:rsidRPr="00546856">
              <w:rPr>
                <w:b/>
                <w:bCs/>
                <w:color w:val="FFFFFF" w:themeColor="background1"/>
              </w:rPr>
              <w:t>Indhold</w:t>
            </w:r>
          </w:p>
        </w:tc>
        <w:tc>
          <w:tcPr>
            <w:tcW w:w="2410" w:type="dxa"/>
            <w:shd w:val="clear" w:color="auto" w:fill="385623" w:themeFill="accent6" w:themeFillShade="80"/>
          </w:tcPr>
          <w:p w14:paraId="6F54317A" w14:textId="77777777" w:rsidR="004C5891" w:rsidRPr="00546856" w:rsidRDefault="004C5891" w:rsidP="005118D2">
            <w:pPr>
              <w:rPr>
                <w:b/>
                <w:bCs/>
                <w:color w:val="FFFFFF" w:themeColor="background1"/>
              </w:rPr>
            </w:pPr>
            <w:r w:rsidRPr="00546856">
              <w:rPr>
                <w:b/>
                <w:bCs/>
                <w:color w:val="FFFFFF" w:themeColor="background1"/>
              </w:rPr>
              <w:t>Forberedelse</w:t>
            </w:r>
          </w:p>
        </w:tc>
      </w:tr>
      <w:tr w:rsidR="004C5891" w14:paraId="3BF309CA" w14:textId="77777777" w:rsidTr="004C5891">
        <w:tc>
          <w:tcPr>
            <w:tcW w:w="983" w:type="dxa"/>
          </w:tcPr>
          <w:p w14:paraId="36DDB0D0" w14:textId="77777777" w:rsidR="004C5891" w:rsidRDefault="004C5891" w:rsidP="005118D2">
            <w:pPr>
              <w:rPr>
                <w:color w:val="385623" w:themeColor="accent6" w:themeShade="80"/>
              </w:rPr>
            </w:pPr>
          </w:p>
        </w:tc>
        <w:tc>
          <w:tcPr>
            <w:tcW w:w="940" w:type="dxa"/>
          </w:tcPr>
          <w:p w14:paraId="71D4E3F1" w14:textId="66471E52" w:rsidR="004C5891" w:rsidRDefault="001726E5" w:rsidP="005118D2">
            <w:pPr>
              <w:rPr>
                <w:color w:val="385623" w:themeColor="accent6" w:themeShade="80"/>
              </w:rPr>
            </w:pPr>
            <w:r>
              <w:rPr>
                <w:color w:val="385623" w:themeColor="accent6" w:themeShade="80"/>
              </w:rPr>
              <w:t>20</w:t>
            </w:r>
            <w:r w:rsidR="004C5891">
              <w:rPr>
                <w:color w:val="385623" w:themeColor="accent6" w:themeShade="80"/>
              </w:rPr>
              <w:t xml:space="preserve"> min.</w:t>
            </w:r>
          </w:p>
        </w:tc>
        <w:tc>
          <w:tcPr>
            <w:tcW w:w="8987" w:type="dxa"/>
          </w:tcPr>
          <w:p w14:paraId="0F39803A" w14:textId="5AB837C8" w:rsidR="004C5891" w:rsidRDefault="004C5891" w:rsidP="005118D2">
            <w:pPr>
              <w:rPr>
                <w:b/>
                <w:bCs/>
                <w:color w:val="385623" w:themeColor="accent6" w:themeShade="80"/>
              </w:rPr>
            </w:pPr>
            <w:r w:rsidRPr="00176FC9">
              <w:rPr>
                <w:b/>
                <w:bCs/>
                <w:color w:val="385623" w:themeColor="accent6" w:themeShade="80"/>
              </w:rPr>
              <w:t>Introdu</w:t>
            </w:r>
            <w:r>
              <w:rPr>
                <w:b/>
                <w:bCs/>
                <w:color w:val="385623" w:themeColor="accent6" w:themeShade="80"/>
              </w:rPr>
              <w:t>ktion til</w:t>
            </w:r>
            <w:r w:rsidRPr="00176FC9">
              <w:rPr>
                <w:b/>
                <w:bCs/>
                <w:color w:val="385623" w:themeColor="accent6" w:themeShade="80"/>
              </w:rPr>
              <w:t xml:space="preserve"> øvelsen:</w:t>
            </w:r>
          </w:p>
          <w:p w14:paraId="2BF8E54C" w14:textId="75381ADA" w:rsidR="004C5891" w:rsidRDefault="00642C32" w:rsidP="005118D2">
            <w:pPr>
              <w:rPr>
                <w:color w:val="385623" w:themeColor="accent6" w:themeShade="80"/>
              </w:rPr>
            </w:pPr>
            <w:r>
              <w:rPr>
                <w:color w:val="385623" w:themeColor="accent6" w:themeShade="80"/>
              </w:rPr>
              <w:t xml:space="preserve">Vis </w:t>
            </w:r>
            <w:r>
              <w:rPr>
                <w:color w:val="385623" w:themeColor="accent6" w:themeShade="80"/>
              </w:rPr>
              <w:t>PowerPoint-</w:t>
            </w:r>
            <w:proofErr w:type="spellStart"/>
            <w:r>
              <w:rPr>
                <w:color w:val="385623" w:themeColor="accent6" w:themeShade="80"/>
              </w:rPr>
              <w:t>slid</w:t>
            </w:r>
            <w:r w:rsidRPr="00ED7E26">
              <w:rPr>
                <w:color w:val="385623" w:themeColor="accent6" w:themeShade="80"/>
              </w:rPr>
              <w:t>e</w:t>
            </w:r>
            <w:r>
              <w:rPr>
                <w:color w:val="385623" w:themeColor="accent6" w:themeShade="80"/>
              </w:rPr>
              <w:t>t</w:t>
            </w:r>
            <w:proofErr w:type="spellEnd"/>
            <w:r w:rsidRPr="00ED7E26">
              <w:rPr>
                <w:color w:val="385623" w:themeColor="accent6" w:themeShade="80"/>
              </w:rPr>
              <w:t xml:space="preserve"> med</w:t>
            </w:r>
            <w:r>
              <w:rPr>
                <w:color w:val="385623" w:themeColor="accent6" w:themeShade="80"/>
              </w:rPr>
              <w:t xml:space="preserve"> </w:t>
            </w:r>
            <w:r w:rsidRPr="00ED7E26">
              <w:rPr>
                <w:color w:val="385623" w:themeColor="accent6" w:themeShade="80"/>
              </w:rPr>
              <w:t>citat fra Foreningen Spiseforstyrrelser og Selvskade</w:t>
            </w:r>
            <w:r>
              <w:rPr>
                <w:color w:val="385623" w:themeColor="accent6" w:themeShade="80"/>
              </w:rPr>
              <w:t xml:space="preserve">, der handler om det </w:t>
            </w:r>
            <w:r w:rsidRPr="00ED7E26">
              <w:rPr>
                <w:color w:val="385623" w:themeColor="accent6" w:themeShade="80"/>
              </w:rPr>
              <w:t>at lytte</w:t>
            </w:r>
            <w:r w:rsidR="00FA4A6F">
              <w:rPr>
                <w:color w:val="385623" w:themeColor="accent6" w:themeShade="80"/>
              </w:rPr>
              <w:t>, og b</w:t>
            </w:r>
            <w:r w:rsidR="004C5891">
              <w:rPr>
                <w:color w:val="385623" w:themeColor="accent6" w:themeShade="80"/>
              </w:rPr>
              <w:t>ed en af deltagerne om at læse</w:t>
            </w:r>
            <w:r w:rsidR="00FA4A6F">
              <w:rPr>
                <w:color w:val="385623" w:themeColor="accent6" w:themeShade="80"/>
              </w:rPr>
              <w:t>, som inspiration til den kommende øvelse</w:t>
            </w:r>
            <w:r w:rsidR="004C5891">
              <w:rPr>
                <w:color w:val="385623" w:themeColor="accent6" w:themeShade="80"/>
              </w:rPr>
              <w:t>.</w:t>
            </w:r>
          </w:p>
          <w:p w14:paraId="06AC026E" w14:textId="72B2E772" w:rsidR="000C2B89" w:rsidRDefault="004C5891" w:rsidP="005118D2">
            <w:pPr>
              <w:rPr>
                <w:color w:val="385623" w:themeColor="accent6" w:themeShade="80"/>
              </w:rPr>
            </w:pPr>
            <w:r>
              <w:rPr>
                <w:color w:val="385623" w:themeColor="accent6" w:themeShade="80"/>
              </w:rPr>
              <w:br/>
              <w:t>Gennemgå herefter telefonrådgiverens vigtigste redskaber, som er hhv.</w:t>
            </w:r>
            <w:r w:rsidR="000C2B89">
              <w:rPr>
                <w:color w:val="385623" w:themeColor="accent6" w:themeShade="80"/>
              </w:rPr>
              <w:t>:</w:t>
            </w:r>
          </w:p>
          <w:p w14:paraId="30316729" w14:textId="77777777" w:rsidR="000C2B89" w:rsidRDefault="004C5891" w:rsidP="000C2B89">
            <w:pPr>
              <w:pStyle w:val="Listeafsnit"/>
              <w:numPr>
                <w:ilvl w:val="0"/>
                <w:numId w:val="2"/>
              </w:numPr>
              <w:rPr>
                <w:color w:val="385623" w:themeColor="accent6" w:themeShade="80"/>
              </w:rPr>
            </w:pPr>
            <w:r w:rsidRPr="000C2B89">
              <w:rPr>
                <w:color w:val="385623" w:themeColor="accent6" w:themeShade="80"/>
              </w:rPr>
              <w:t xml:space="preserve">at lytte (også til det usagte) og </w:t>
            </w:r>
          </w:p>
          <w:p w14:paraId="67E95BC6" w14:textId="3E1593C5" w:rsidR="000C2B89" w:rsidRDefault="004C5891" w:rsidP="000C2B89">
            <w:pPr>
              <w:pStyle w:val="Listeafsnit"/>
              <w:numPr>
                <w:ilvl w:val="0"/>
                <w:numId w:val="2"/>
              </w:numPr>
              <w:rPr>
                <w:color w:val="385623" w:themeColor="accent6" w:themeShade="80"/>
              </w:rPr>
            </w:pPr>
            <w:r w:rsidRPr="000C2B89">
              <w:rPr>
                <w:color w:val="385623" w:themeColor="accent6" w:themeShade="80"/>
              </w:rPr>
              <w:t xml:space="preserve">at </w:t>
            </w:r>
            <w:r w:rsidR="003964D2">
              <w:rPr>
                <w:color w:val="385623" w:themeColor="accent6" w:themeShade="80"/>
              </w:rPr>
              <w:t>(</w:t>
            </w:r>
            <w:proofErr w:type="spellStart"/>
            <w:r w:rsidR="003964D2">
              <w:rPr>
                <w:color w:val="385623" w:themeColor="accent6" w:themeShade="80"/>
              </w:rPr>
              <w:t>sam</w:t>
            </w:r>
            <w:proofErr w:type="spellEnd"/>
            <w:r w:rsidR="003964D2">
              <w:rPr>
                <w:color w:val="385623" w:themeColor="accent6" w:themeShade="80"/>
              </w:rPr>
              <w:t>)</w:t>
            </w:r>
            <w:r w:rsidRPr="000C2B89">
              <w:rPr>
                <w:color w:val="385623" w:themeColor="accent6" w:themeShade="80"/>
              </w:rPr>
              <w:t xml:space="preserve">tale. </w:t>
            </w:r>
          </w:p>
          <w:p w14:paraId="06815F3E" w14:textId="6899FA7D" w:rsidR="004C5891" w:rsidRPr="000C2B89" w:rsidRDefault="004C5891" w:rsidP="000C2B89">
            <w:pPr>
              <w:rPr>
                <w:color w:val="385623" w:themeColor="accent6" w:themeShade="80"/>
              </w:rPr>
            </w:pPr>
            <w:r w:rsidRPr="000C2B89">
              <w:rPr>
                <w:color w:val="385623" w:themeColor="accent6" w:themeShade="80"/>
              </w:rPr>
              <w:t xml:space="preserve">Kom omkring det at udvise tilbageholdenhed, stemmens klang, taletempo og auditivt </w:t>
            </w:r>
            <w:proofErr w:type="spellStart"/>
            <w:r w:rsidRPr="000C2B89">
              <w:rPr>
                <w:color w:val="385623" w:themeColor="accent6" w:themeShade="80"/>
              </w:rPr>
              <w:t>parasprog</w:t>
            </w:r>
            <w:proofErr w:type="spellEnd"/>
            <w:r w:rsidRPr="000C2B89">
              <w:rPr>
                <w:color w:val="385623" w:themeColor="accent6" w:themeShade="80"/>
              </w:rPr>
              <w:t xml:space="preserve">, som </w:t>
            </w:r>
            <w:r w:rsidR="00084242" w:rsidRPr="000C2B89">
              <w:rPr>
                <w:color w:val="385623" w:themeColor="accent6" w:themeShade="80"/>
              </w:rPr>
              <w:t xml:space="preserve">også </w:t>
            </w:r>
            <w:r w:rsidRPr="000C2B89">
              <w:rPr>
                <w:color w:val="385623" w:themeColor="accent6" w:themeShade="80"/>
              </w:rPr>
              <w:t>beskrives i grundbogen</w:t>
            </w:r>
            <w:r w:rsidR="003B6CAB">
              <w:rPr>
                <w:color w:val="385623" w:themeColor="accent6" w:themeShade="80"/>
              </w:rPr>
              <w:t xml:space="preserve"> </w:t>
            </w:r>
            <w:r w:rsidR="003B6CAB" w:rsidRPr="000C2B89">
              <w:rPr>
                <w:color w:val="385623" w:themeColor="accent6" w:themeShade="80"/>
              </w:rPr>
              <w:t>(s. 36-40)</w:t>
            </w:r>
            <w:r w:rsidRPr="000C2B89">
              <w:rPr>
                <w:color w:val="385623" w:themeColor="accent6" w:themeShade="80"/>
              </w:rPr>
              <w:t>.</w:t>
            </w:r>
          </w:p>
          <w:p w14:paraId="2C2F7DB4" w14:textId="77777777" w:rsidR="004C5891" w:rsidRDefault="004C5891" w:rsidP="005118D2">
            <w:pPr>
              <w:rPr>
                <w:color w:val="385623" w:themeColor="accent6" w:themeShade="80"/>
              </w:rPr>
            </w:pPr>
          </w:p>
          <w:p w14:paraId="60F82B9A" w14:textId="39900BCC" w:rsidR="008E3A8E" w:rsidRDefault="00070349" w:rsidP="008E3A8E">
            <w:pPr>
              <w:rPr>
                <w:color w:val="385623" w:themeColor="accent6" w:themeShade="80"/>
              </w:rPr>
            </w:pPr>
            <w:r>
              <w:rPr>
                <w:color w:val="385623" w:themeColor="accent6" w:themeShade="80"/>
              </w:rPr>
              <w:t>Præsentér</w:t>
            </w:r>
            <w:r w:rsidR="004C5891">
              <w:rPr>
                <w:color w:val="385623" w:themeColor="accent6" w:themeShade="80"/>
              </w:rPr>
              <w:t xml:space="preserve"> nu </w:t>
            </w:r>
            <w:r w:rsidR="004C5891" w:rsidRPr="00961056">
              <w:rPr>
                <w:color w:val="385623" w:themeColor="accent6" w:themeShade="80"/>
              </w:rPr>
              <w:t>formålet med øvelsen</w:t>
            </w:r>
            <w:r w:rsidR="00643954">
              <w:rPr>
                <w:color w:val="385623" w:themeColor="accent6" w:themeShade="80"/>
              </w:rPr>
              <w:t>. F</w:t>
            </w:r>
            <w:r w:rsidR="00B76D27">
              <w:rPr>
                <w:color w:val="385623" w:themeColor="accent6" w:themeShade="80"/>
              </w:rPr>
              <w:t>orklar</w:t>
            </w:r>
            <w:r w:rsidR="00643954">
              <w:rPr>
                <w:color w:val="385623" w:themeColor="accent6" w:themeShade="80"/>
              </w:rPr>
              <w:t xml:space="preserve"> også</w:t>
            </w:r>
            <w:r w:rsidR="00B76D27">
              <w:rPr>
                <w:color w:val="385623" w:themeColor="accent6" w:themeShade="80"/>
              </w:rPr>
              <w:t xml:space="preserve">, at </w:t>
            </w:r>
            <w:r w:rsidR="00643954">
              <w:rPr>
                <w:color w:val="385623" w:themeColor="accent6" w:themeShade="80"/>
              </w:rPr>
              <w:t>deltagerne gennem øvelsen både vil komme til at dele deres erfaringer med, hvornår det vanskeliggør samtalen, at den foregår over telefonen</w:t>
            </w:r>
            <w:r w:rsidR="005040E5">
              <w:rPr>
                <w:color w:val="385623" w:themeColor="accent6" w:themeShade="80"/>
              </w:rPr>
              <w:t>, og de vil få</w:t>
            </w:r>
            <w:r w:rsidR="006C2508">
              <w:rPr>
                <w:color w:val="385623" w:themeColor="accent6" w:themeShade="80"/>
              </w:rPr>
              <w:t xml:space="preserve"> skærpe</w:t>
            </w:r>
            <w:r w:rsidR="005040E5">
              <w:rPr>
                <w:color w:val="385623" w:themeColor="accent6" w:themeShade="80"/>
              </w:rPr>
              <w:t>t deres</w:t>
            </w:r>
            <w:r w:rsidR="00F316D2">
              <w:rPr>
                <w:color w:val="385623" w:themeColor="accent6" w:themeShade="80"/>
              </w:rPr>
              <w:t xml:space="preserve"> opmærksomhed på, hvordan det er at lytte uden at kunne se</w:t>
            </w:r>
            <w:r w:rsidR="005040E5">
              <w:rPr>
                <w:color w:val="385623" w:themeColor="accent6" w:themeShade="80"/>
              </w:rPr>
              <w:t xml:space="preserve"> sin samtalepartner.</w:t>
            </w:r>
          </w:p>
          <w:p w14:paraId="545996C4" w14:textId="77777777" w:rsidR="00B76D27" w:rsidRDefault="00B76D27" w:rsidP="008E3A8E">
            <w:pPr>
              <w:rPr>
                <w:color w:val="385623" w:themeColor="accent6" w:themeShade="80"/>
              </w:rPr>
            </w:pPr>
          </w:p>
          <w:p w14:paraId="583B0B4B" w14:textId="51ACC5CC" w:rsidR="00B76D27" w:rsidRDefault="005040E5" w:rsidP="008E3A8E">
            <w:pPr>
              <w:rPr>
                <w:color w:val="385623" w:themeColor="accent6" w:themeShade="80"/>
              </w:rPr>
            </w:pPr>
            <w:r>
              <w:rPr>
                <w:color w:val="385623" w:themeColor="accent6" w:themeShade="80"/>
              </w:rPr>
              <w:t>F</w:t>
            </w:r>
            <w:r w:rsidR="00B76D27">
              <w:rPr>
                <w:color w:val="385623" w:themeColor="accent6" w:themeShade="80"/>
              </w:rPr>
              <w:t xml:space="preserve">ortæl, at </w:t>
            </w:r>
            <w:r w:rsidR="00B76D27" w:rsidRPr="00A42088">
              <w:rPr>
                <w:color w:val="385623" w:themeColor="accent6" w:themeShade="80"/>
              </w:rPr>
              <w:t>deltagerne</w:t>
            </w:r>
            <w:r w:rsidR="00B76D27">
              <w:rPr>
                <w:color w:val="385623" w:themeColor="accent6" w:themeShade="80"/>
              </w:rPr>
              <w:t xml:space="preserve"> </w:t>
            </w:r>
            <w:r w:rsidR="00B76D27" w:rsidRPr="00A42088">
              <w:rPr>
                <w:color w:val="385623" w:themeColor="accent6" w:themeShade="80"/>
              </w:rPr>
              <w:t>blive</w:t>
            </w:r>
            <w:r w:rsidR="00B76D27">
              <w:rPr>
                <w:color w:val="385623" w:themeColor="accent6" w:themeShade="80"/>
              </w:rPr>
              <w:t>r</w:t>
            </w:r>
            <w:r w:rsidR="00B76D27" w:rsidRPr="00A42088">
              <w:rPr>
                <w:color w:val="385623" w:themeColor="accent6" w:themeShade="80"/>
              </w:rPr>
              <w:t xml:space="preserve"> sat sammen to og to: </w:t>
            </w:r>
            <w:r w:rsidR="00B76D27" w:rsidRPr="008E3A8E">
              <w:rPr>
                <w:color w:val="385623" w:themeColor="accent6" w:themeShade="80"/>
              </w:rPr>
              <w:t>En talende og en lyttende.</w:t>
            </w:r>
          </w:p>
          <w:p w14:paraId="109BFD13" w14:textId="77777777" w:rsidR="008E3A8E" w:rsidRDefault="004C5891" w:rsidP="008E3A8E">
            <w:pPr>
              <w:rPr>
                <w:color w:val="385623" w:themeColor="accent6" w:themeShade="80"/>
              </w:rPr>
            </w:pPr>
            <w:r w:rsidRPr="008E3A8E">
              <w:rPr>
                <w:color w:val="385623" w:themeColor="accent6" w:themeShade="80"/>
              </w:rPr>
              <w:t>Den talende skal</w:t>
            </w:r>
            <w:r w:rsidR="008E3A8E">
              <w:rPr>
                <w:color w:val="385623" w:themeColor="accent6" w:themeShade="80"/>
              </w:rPr>
              <w:t>:</w:t>
            </w:r>
          </w:p>
          <w:p w14:paraId="32EE319F" w14:textId="77777777" w:rsidR="008E3A8E" w:rsidRDefault="004C5891" w:rsidP="008E3A8E">
            <w:pPr>
              <w:pStyle w:val="Listeafsnit"/>
              <w:numPr>
                <w:ilvl w:val="0"/>
                <w:numId w:val="4"/>
              </w:numPr>
              <w:rPr>
                <w:color w:val="385623" w:themeColor="accent6" w:themeShade="80"/>
              </w:rPr>
            </w:pPr>
            <w:r w:rsidRPr="008E3A8E">
              <w:rPr>
                <w:color w:val="385623" w:themeColor="accent6" w:themeShade="80"/>
              </w:rPr>
              <w:t xml:space="preserve">fortælle, hvornår han/hun har oplevet, at det var svært at rådgive over telefonen og give et konkret eksempel. </w:t>
            </w:r>
          </w:p>
          <w:p w14:paraId="758E32A7" w14:textId="77777777" w:rsidR="008E3A8E" w:rsidRDefault="004C5891" w:rsidP="008E3A8E">
            <w:pPr>
              <w:rPr>
                <w:color w:val="385623" w:themeColor="accent6" w:themeShade="80"/>
              </w:rPr>
            </w:pPr>
            <w:r w:rsidRPr="008E3A8E">
              <w:rPr>
                <w:color w:val="385623" w:themeColor="accent6" w:themeShade="80"/>
              </w:rPr>
              <w:t>Den anden skal</w:t>
            </w:r>
            <w:r w:rsidR="008E3A8E">
              <w:rPr>
                <w:color w:val="385623" w:themeColor="accent6" w:themeShade="80"/>
              </w:rPr>
              <w:t>:</w:t>
            </w:r>
          </w:p>
          <w:p w14:paraId="34F6345D" w14:textId="7D57B9E5" w:rsidR="004C5891" w:rsidRPr="008E3A8E" w:rsidRDefault="004C5891" w:rsidP="008E3A8E">
            <w:pPr>
              <w:pStyle w:val="Listeafsnit"/>
              <w:numPr>
                <w:ilvl w:val="0"/>
                <w:numId w:val="4"/>
              </w:numPr>
              <w:rPr>
                <w:color w:val="385623" w:themeColor="accent6" w:themeShade="80"/>
              </w:rPr>
            </w:pPr>
            <w:r w:rsidRPr="008E3A8E">
              <w:rPr>
                <w:color w:val="385623" w:themeColor="accent6" w:themeShade="80"/>
              </w:rPr>
              <w:t>lytte, spørge ind (som var det en rådgivningssituation) og efterfølgende reflektere over de spørgsmål, som står på vedkommendes handout.</w:t>
            </w:r>
          </w:p>
          <w:p w14:paraId="4C5E9B76" w14:textId="77777777" w:rsidR="004C5891" w:rsidRPr="002F13B5" w:rsidRDefault="004C5891" w:rsidP="009A364F">
            <w:pPr>
              <w:rPr>
                <w:color w:val="385623" w:themeColor="accent6" w:themeShade="80"/>
              </w:rPr>
            </w:pPr>
          </w:p>
        </w:tc>
        <w:tc>
          <w:tcPr>
            <w:tcW w:w="2410" w:type="dxa"/>
          </w:tcPr>
          <w:p w14:paraId="647EE21F" w14:textId="260EC15A" w:rsidR="004C5891" w:rsidRDefault="004C5891" w:rsidP="005118D2">
            <w:pPr>
              <w:rPr>
                <w:color w:val="385623" w:themeColor="accent6" w:themeShade="80"/>
              </w:rPr>
            </w:pPr>
            <w:r>
              <w:rPr>
                <w:color w:val="385623" w:themeColor="accent6" w:themeShade="80"/>
              </w:rPr>
              <w:t xml:space="preserve">Gør projektor klar til at vise slide med citat. </w:t>
            </w:r>
          </w:p>
          <w:p w14:paraId="72B59A72" w14:textId="77777777" w:rsidR="004C5891" w:rsidRDefault="004C5891" w:rsidP="001726E5">
            <w:pPr>
              <w:rPr>
                <w:color w:val="385623" w:themeColor="accent6" w:themeShade="80"/>
              </w:rPr>
            </w:pPr>
          </w:p>
        </w:tc>
      </w:tr>
      <w:tr w:rsidR="009A364F" w14:paraId="3D29CED8" w14:textId="77777777" w:rsidTr="004C5891">
        <w:tc>
          <w:tcPr>
            <w:tcW w:w="983" w:type="dxa"/>
          </w:tcPr>
          <w:p w14:paraId="1B271B34" w14:textId="77777777" w:rsidR="009A364F" w:rsidRDefault="009A364F" w:rsidP="005118D2">
            <w:pPr>
              <w:rPr>
                <w:color w:val="385623" w:themeColor="accent6" w:themeShade="80"/>
              </w:rPr>
            </w:pPr>
          </w:p>
        </w:tc>
        <w:tc>
          <w:tcPr>
            <w:tcW w:w="940" w:type="dxa"/>
          </w:tcPr>
          <w:p w14:paraId="464B4D84" w14:textId="0E8E27B1" w:rsidR="009A364F" w:rsidRDefault="009A364F" w:rsidP="005118D2">
            <w:pPr>
              <w:rPr>
                <w:color w:val="385623" w:themeColor="accent6" w:themeShade="80"/>
              </w:rPr>
            </w:pPr>
            <w:r>
              <w:rPr>
                <w:color w:val="385623" w:themeColor="accent6" w:themeShade="80"/>
              </w:rPr>
              <w:t>5 min.</w:t>
            </w:r>
          </w:p>
        </w:tc>
        <w:tc>
          <w:tcPr>
            <w:tcW w:w="8987" w:type="dxa"/>
          </w:tcPr>
          <w:p w14:paraId="46FCB8CC" w14:textId="2B345E01" w:rsidR="009A364F" w:rsidRPr="009A364F" w:rsidRDefault="009A364F" w:rsidP="009A364F">
            <w:pPr>
              <w:rPr>
                <w:b/>
                <w:bCs/>
                <w:color w:val="385623" w:themeColor="accent6" w:themeShade="80"/>
              </w:rPr>
            </w:pPr>
            <w:r w:rsidRPr="009A364F">
              <w:rPr>
                <w:b/>
                <w:bCs/>
                <w:color w:val="385623" w:themeColor="accent6" w:themeShade="80"/>
              </w:rPr>
              <w:t>Individuel refleksion:</w:t>
            </w:r>
          </w:p>
          <w:p w14:paraId="25158824" w14:textId="7E9576D5" w:rsidR="009A364F" w:rsidRPr="00C85183" w:rsidRDefault="009A364F" w:rsidP="009A364F">
            <w:pPr>
              <w:rPr>
                <w:color w:val="385623" w:themeColor="accent6" w:themeShade="80"/>
              </w:rPr>
            </w:pPr>
            <w:r>
              <w:rPr>
                <w:color w:val="385623" w:themeColor="accent6" w:themeShade="80"/>
              </w:rPr>
              <w:t>Giv a</w:t>
            </w:r>
            <w:r w:rsidRPr="00C85183">
              <w:rPr>
                <w:color w:val="385623" w:themeColor="accent6" w:themeShade="80"/>
              </w:rPr>
              <w:t xml:space="preserve">lle deltagere 5 minutter til at kommer i tanker om </w:t>
            </w:r>
            <w:r>
              <w:rPr>
                <w:color w:val="385623" w:themeColor="accent6" w:themeShade="80"/>
              </w:rPr>
              <w:t>en situation</w:t>
            </w:r>
            <w:r w:rsidRPr="00C85183">
              <w:rPr>
                <w:color w:val="385623" w:themeColor="accent6" w:themeShade="80"/>
              </w:rPr>
              <w:t>, hvor de</w:t>
            </w:r>
            <w:r>
              <w:rPr>
                <w:color w:val="385623" w:themeColor="accent6" w:themeShade="80"/>
              </w:rPr>
              <w:t xml:space="preserve"> oplevede</w:t>
            </w:r>
            <w:r w:rsidRPr="00C85183">
              <w:rPr>
                <w:color w:val="385623" w:themeColor="accent6" w:themeShade="80"/>
              </w:rPr>
              <w:t xml:space="preserve">, </w:t>
            </w:r>
            <w:r>
              <w:rPr>
                <w:color w:val="385623" w:themeColor="accent6" w:themeShade="80"/>
              </w:rPr>
              <w:t xml:space="preserve">at det vanskeliggjorde samtalen, at den foregik over telefonen – eller hvor det stillede nogle særlige krav </w:t>
            </w:r>
            <w:r>
              <w:rPr>
                <w:color w:val="385623" w:themeColor="accent6" w:themeShade="80"/>
              </w:rPr>
              <w:lastRenderedPageBreak/>
              <w:t>til dem som rådgivere</w:t>
            </w:r>
            <w:r w:rsidRPr="00C85183">
              <w:rPr>
                <w:color w:val="385623" w:themeColor="accent6" w:themeShade="80"/>
              </w:rPr>
              <w:t>.</w:t>
            </w:r>
            <w:r>
              <w:rPr>
                <w:color w:val="385623" w:themeColor="accent6" w:themeShade="80"/>
              </w:rPr>
              <w:t xml:space="preserve"> Det kan både være en samtale, som gik godt og en samtale, hvor rådgiveren ikke oplevede, at samtalen gik godt.</w:t>
            </w:r>
          </w:p>
          <w:p w14:paraId="51E9A090" w14:textId="77777777" w:rsidR="009A364F" w:rsidRPr="00E262DE" w:rsidRDefault="009A364F" w:rsidP="005118D2">
            <w:pPr>
              <w:rPr>
                <w:b/>
                <w:bCs/>
                <w:color w:val="385623" w:themeColor="accent6" w:themeShade="80"/>
              </w:rPr>
            </w:pPr>
          </w:p>
        </w:tc>
        <w:tc>
          <w:tcPr>
            <w:tcW w:w="2410" w:type="dxa"/>
          </w:tcPr>
          <w:p w14:paraId="0AC18577" w14:textId="77777777" w:rsidR="009A364F" w:rsidRDefault="009A364F" w:rsidP="005118D2">
            <w:pPr>
              <w:rPr>
                <w:color w:val="385623" w:themeColor="accent6" w:themeShade="80"/>
              </w:rPr>
            </w:pPr>
          </w:p>
        </w:tc>
      </w:tr>
      <w:tr w:rsidR="004C5891" w14:paraId="6E8A894A" w14:textId="77777777" w:rsidTr="004C5891">
        <w:tc>
          <w:tcPr>
            <w:tcW w:w="983" w:type="dxa"/>
          </w:tcPr>
          <w:p w14:paraId="75CB6651" w14:textId="77777777" w:rsidR="004C5891" w:rsidRDefault="004C5891" w:rsidP="005118D2">
            <w:pPr>
              <w:rPr>
                <w:color w:val="385623" w:themeColor="accent6" w:themeShade="80"/>
              </w:rPr>
            </w:pPr>
          </w:p>
        </w:tc>
        <w:tc>
          <w:tcPr>
            <w:tcW w:w="940" w:type="dxa"/>
          </w:tcPr>
          <w:p w14:paraId="17212CC3" w14:textId="77777777" w:rsidR="004C5891" w:rsidRDefault="004C5891" w:rsidP="005118D2">
            <w:pPr>
              <w:rPr>
                <w:color w:val="385623" w:themeColor="accent6" w:themeShade="80"/>
              </w:rPr>
            </w:pPr>
            <w:r>
              <w:rPr>
                <w:color w:val="385623" w:themeColor="accent6" w:themeShade="80"/>
              </w:rPr>
              <w:t>30 min.</w:t>
            </w:r>
          </w:p>
        </w:tc>
        <w:tc>
          <w:tcPr>
            <w:tcW w:w="8987" w:type="dxa"/>
          </w:tcPr>
          <w:p w14:paraId="6EBEE7B7" w14:textId="1C0D22E1" w:rsidR="004C5891" w:rsidRPr="00E262DE" w:rsidRDefault="004C5891" w:rsidP="005118D2">
            <w:pPr>
              <w:rPr>
                <w:b/>
                <w:bCs/>
                <w:color w:val="385623" w:themeColor="accent6" w:themeShade="80"/>
              </w:rPr>
            </w:pPr>
            <w:r w:rsidRPr="00E262DE">
              <w:rPr>
                <w:b/>
                <w:bCs/>
                <w:color w:val="385623" w:themeColor="accent6" w:themeShade="80"/>
              </w:rPr>
              <w:t>Øvelse to og to</w:t>
            </w:r>
            <w:r>
              <w:rPr>
                <w:b/>
                <w:bCs/>
                <w:color w:val="385623" w:themeColor="accent6" w:themeShade="80"/>
              </w:rPr>
              <w:t>:</w:t>
            </w:r>
          </w:p>
          <w:p w14:paraId="2CCC3E22" w14:textId="1ADBE0E5" w:rsidR="004C5891" w:rsidRDefault="004C5891" w:rsidP="005118D2">
            <w:pPr>
              <w:rPr>
                <w:color w:val="385623" w:themeColor="accent6" w:themeShade="80"/>
              </w:rPr>
            </w:pPr>
            <w:r w:rsidRPr="00CC2A62">
              <w:rPr>
                <w:color w:val="385623" w:themeColor="accent6" w:themeShade="80"/>
              </w:rPr>
              <w:t xml:space="preserve">Bed </w:t>
            </w:r>
            <w:r>
              <w:rPr>
                <w:color w:val="385623" w:themeColor="accent6" w:themeShade="80"/>
              </w:rPr>
              <w:t xml:space="preserve">nu </w:t>
            </w:r>
            <w:r w:rsidRPr="00CC2A62">
              <w:rPr>
                <w:color w:val="385623" w:themeColor="accent6" w:themeShade="80"/>
              </w:rPr>
              <w:t>halvdelen af deltagerne tage deres stol og sætte sig med ansigtet ind mod væggen. Disse deltagere får handout</w:t>
            </w:r>
            <w:r>
              <w:rPr>
                <w:color w:val="385623" w:themeColor="accent6" w:themeShade="80"/>
              </w:rPr>
              <w:t>et</w:t>
            </w:r>
            <w:r w:rsidRPr="00CC2A62">
              <w:rPr>
                <w:color w:val="385623" w:themeColor="accent6" w:themeShade="80"/>
              </w:rPr>
              <w:t xml:space="preserve"> ”</w:t>
            </w:r>
            <w:r>
              <w:rPr>
                <w:color w:val="385623" w:themeColor="accent6" w:themeShade="80"/>
              </w:rPr>
              <w:t>S</w:t>
            </w:r>
            <w:r w:rsidRPr="00CC2A62">
              <w:rPr>
                <w:color w:val="385623" w:themeColor="accent6" w:themeShade="80"/>
              </w:rPr>
              <w:t>p</w:t>
            </w:r>
            <w:r>
              <w:rPr>
                <w:color w:val="385623" w:themeColor="accent6" w:themeShade="80"/>
              </w:rPr>
              <w:t>ørgsmål</w:t>
            </w:r>
            <w:r w:rsidRPr="00CC2A62">
              <w:rPr>
                <w:color w:val="385623" w:themeColor="accent6" w:themeShade="80"/>
              </w:rPr>
              <w:t xml:space="preserve"> til tale</w:t>
            </w:r>
            <w:r>
              <w:rPr>
                <w:color w:val="385623" w:themeColor="accent6" w:themeShade="80"/>
              </w:rPr>
              <w:t>nde deltager</w:t>
            </w:r>
            <w:r w:rsidRPr="00CC2A62">
              <w:rPr>
                <w:color w:val="385623" w:themeColor="accent6" w:themeShade="80"/>
              </w:rPr>
              <w:t xml:space="preserve">”, som de skal tale </w:t>
            </w:r>
            <w:r>
              <w:rPr>
                <w:color w:val="385623" w:themeColor="accent6" w:themeShade="80"/>
              </w:rPr>
              <w:t xml:space="preserve">ud </w:t>
            </w:r>
            <w:r w:rsidR="007778B7">
              <w:rPr>
                <w:color w:val="385623" w:themeColor="accent6" w:themeShade="80"/>
              </w:rPr>
              <w:t>fra.</w:t>
            </w:r>
          </w:p>
          <w:p w14:paraId="3278727F" w14:textId="77777777" w:rsidR="004C5891" w:rsidRPr="00CC2A62" w:rsidRDefault="004C5891" w:rsidP="005118D2">
            <w:pPr>
              <w:rPr>
                <w:color w:val="385623" w:themeColor="accent6" w:themeShade="80"/>
              </w:rPr>
            </w:pPr>
          </w:p>
          <w:p w14:paraId="51CD4B4D" w14:textId="1FB9075C" w:rsidR="004C5891" w:rsidRDefault="004C5891" w:rsidP="005118D2">
            <w:pPr>
              <w:rPr>
                <w:color w:val="385623" w:themeColor="accent6" w:themeShade="80"/>
              </w:rPr>
            </w:pPr>
            <w:r w:rsidRPr="00CC2A62">
              <w:rPr>
                <w:color w:val="385623" w:themeColor="accent6" w:themeShade="80"/>
              </w:rPr>
              <w:t>Bed de restere</w:t>
            </w:r>
            <w:r w:rsidR="00D54971">
              <w:rPr>
                <w:color w:val="385623" w:themeColor="accent6" w:themeShade="80"/>
              </w:rPr>
              <w:t>n</w:t>
            </w:r>
            <w:r w:rsidRPr="00CC2A62">
              <w:rPr>
                <w:color w:val="385623" w:themeColor="accent6" w:themeShade="80"/>
              </w:rPr>
              <w:t>de deltagere tage deres stol og sætte sig med ryggen til en af de deltagere, som har sat sig ved væggen. Disse deltagere får handout</w:t>
            </w:r>
            <w:r>
              <w:rPr>
                <w:color w:val="385623" w:themeColor="accent6" w:themeShade="80"/>
              </w:rPr>
              <w:t>et</w:t>
            </w:r>
            <w:r w:rsidRPr="00CC2A62">
              <w:rPr>
                <w:color w:val="385623" w:themeColor="accent6" w:themeShade="80"/>
              </w:rPr>
              <w:t xml:space="preserve"> ”</w:t>
            </w:r>
            <w:r>
              <w:rPr>
                <w:color w:val="385623" w:themeColor="accent6" w:themeShade="80"/>
              </w:rPr>
              <w:t>S</w:t>
            </w:r>
            <w:r w:rsidRPr="00CC2A62">
              <w:rPr>
                <w:color w:val="385623" w:themeColor="accent6" w:themeShade="80"/>
              </w:rPr>
              <w:t>pørgsmål til lytte</w:t>
            </w:r>
            <w:r>
              <w:rPr>
                <w:color w:val="385623" w:themeColor="accent6" w:themeShade="80"/>
              </w:rPr>
              <w:t>nde deltager</w:t>
            </w:r>
            <w:r w:rsidRPr="00CC2A62">
              <w:rPr>
                <w:color w:val="385623" w:themeColor="accent6" w:themeShade="80"/>
              </w:rPr>
              <w:t>”</w:t>
            </w:r>
            <w:r>
              <w:rPr>
                <w:color w:val="385623" w:themeColor="accent6" w:themeShade="80"/>
              </w:rPr>
              <w:t>. Understreg, at d</w:t>
            </w:r>
            <w:r w:rsidRPr="00CC2A62">
              <w:rPr>
                <w:color w:val="385623" w:themeColor="accent6" w:themeShade="80"/>
              </w:rPr>
              <w:t xml:space="preserve">e først må kigge på </w:t>
            </w:r>
            <w:r>
              <w:rPr>
                <w:color w:val="385623" w:themeColor="accent6" w:themeShade="80"/>
              </w:rPr>
              <w:t xml:space="preserve">deres handout </w:t>
            </w:r>
            <w:r w:rsidRPr="00CC2A62">
              <w:rPr>
                <w:color w:val="385623" w:themeColor="accent6" w:themeShade="80"/>
              </w:rPr>
              <w:t xml:space="preserve">efter samtalen. </w:t>
            </w:r>
          </w:p>
          <w:p w14:paraId="4BCEA8A8" w14:textId="77777777" w:rsidR="004C5891" w:rsidRDefault="004C5891" w:rsidP="005118D2">
            <w:pPr>
              <w:rPr>
                <w:color w:val="385623" w:themeColor="accent6" w:themeShade="80"/>
              </w:rPr>
            </w:pPr>
          </w:p>
          <w:p w14:paraId="52290D25" w14:textId="77777777" w:rsidR="004C5891" w:rsidRDefault="004C5891" w:rsidP="005118D2">
            <w:pPr>
              <w:rPr>
                <w:color w:val="385623" w:themeColor="accent6" w:themeShade="80"/>
              </w:rPr>
            </w:pPr>
            <w:r>
              <w:rPr>
                <w:color w:val="385623" w:themeColor="accent6" w:themeShade="80"/>
              </w:rPr>
              <w:t>Fortæl deltagerne, at de har 10 minutter til, at den talende deltager fortæller og den lyttende spørger ind, og 10 minutter til at den lyttende efterfølgende deler sine refleksioner over spørgsmålene på sit handout med den talende.</w:t>
            </w:r>
          </w:p>
          <w:p w14:paraId="0BEA35A9" w14:textId="77777777" w:rsidR="004C5891" w:rsidRPr="00686BFD" w:rsidRDefault="004C5891" w:rsidP="005118D2">
            <w:pPr>
              <w:rPr>
                <w:color w:val="385623" w:themeColor="accent6" w:themeShade="80"/>
              </w:rPr>
            </w:pPr>
          </w:p>
        </w:tc>
        <w:tc>
          <w:tcPr>
            <w:tcW w:w="2410" w:type="dxa"/>
          </w:tcPr>
          <w:p w14:paraId="3319597B" w14:textId="77777777" w:rsidR="004C5891" w:rsidRDefault="004C5891" w:rsidP="005118D2">
            <w:pPr>
              <w:rPr>
                <w:color w:val="385623" w:themeColor="accent6" w:themeShade="80"/>
              </w:rPr>
            </w:pPr>
            <w:r>
              <w:rPr>
                <w:color w:val="385623" w:themeColor="accent6" w:themeShade="80"/>
              </w:rPr>
              <w:t>Print handouts med spørgsmål til talende og lyttende deltagere.</w:t>
            </w:r>
          </w:p>
        </w:tc>
      </w:tr>
      <w:tr w:rsidR="004C5891" w14:paraId="08D27C0D" w14:textId="77777777" w:rsidTr="004C5891">
        <w:tc>
          <w:tcPr>
            <w:tcW w:w="983" w:type="dxa"/>
          </w:tcPr>
          <w:p w14:paraId="53C1D245" w14:textId="77777777" w:rsidR="004C5891" w:rsidRDefault="004C5891" w:rsidP="005118D2">
            <w:pPr>
              <w:rPr>
                <w:color w:val="385623" w:themeColor="accent6" w:themeShade="80"/>
              </w:rPr>
            </w:pPr>
          </w:p>
        </w:tc>
        <w:tc>
          <w:tcPr>
            <w:tcW w:w="940" w:type="dxa"/>
          </w:tcPr>
          <w:p w14:paraId="4DAC7A9B" w14:textId="77777777" w:rsidR="004C5891" w:rsidRDefault="004C5891" w:rsidP="005118D2">
            <w:pPr>
              <w:rPr>
                <w:color w:val="385623" w:themeColor="accent6" w:themeShade="80"/>
              </w:rPr>
            </w:pPr>
            <w:r>
              <w:rPr>
                <w:color w:val="385623" w:themeColor="accent6" w:themeShade="80"/>
              </w:rPr>
              <w:t>25 min.</w:t>
            </w:r>
          </w:p>
        </w:tc>
        <w:tc>
          <w:tcPr>
            <w:tcW w:w="8987" w:type="dxa"/>
          </w:tcPr>
          <w:p w14:paraId="6CE86878" w14:textId="5265214A" w:rsidR="004C5891" w:rsidRPr="00686BFD" w:rsidRDefault="004C5891" w:rsidP="005118D2">
            <w:pPr>
              <w:rPr>
                <w:b/>
                <w:bCs/>
                <w:color w:val="385623" w:themeColor="accent6" w:themeShade="80"/>
              </w:rPr>
            </w:pPr>
            <w:r w:rsidRPr="00686BFD">
              <w:rPr>
                <w:b/>
                <w:bCs/>
                <w:color w:val="385623" w:themeColor="accent6" w:themeShade="80"/>
              </w:rPr>
              <w:t>Opsamling i plenum:</w:t>
            </w:r>
          </w:p>
          <w:p w14:paraId="2AFCAD78" w14:textId="77777777" w:rsidR="004C5891" w:rsidRDefault="004C5891" w:rsidP="005118D2">
            <w:pPr>
              <w:rPr>
                <w:color w:val="385623" w:themeColor="accent6" w:themeShade="80"/>
              </w:rPr>
            </w:pPr>
            <w:r w:rsidRPr="00EF38AD">
              <w:rPr>
                <w:color w:val="385623" w:themeColor="accent6" w:themeShade="80"/>
              </w:rPr>
              <w:t xml:space="preserve">Saml </w:t>
            </w:r>
            <w:r>
              <w:rPr>
                <w:color w:val="385623" w:themeColor="accent6" w:themeShade="80"/>
              </w:rPr>
              <w:t xml:space="preserve">deltagerne i plenum igen og bed dem komme med deres input til spørgsmålet: </w:t>
            </w:r>
          </w:p>
          <w:p w14:paraId="3A97A165" w14:textId="77777777" w:rsidR="004C5891" w:rsidRDefault="004C5891" w:rsidP="00EA4D92">
            <w:pPr>
              <w:pStyle w:val="Listeafsnit"/>
              <w:numPr>
                <w:ilvl w:val="0"/>
                <w:numId w:val="1"/>
              </w:numPr>
              <w:rPr>
                <w:color w:val="385623" w:themeColor="accent6" w:themeShade="80"/>
              </w:rPr>
            </w:pPr>
            <w:r w:rsidRPr="00166E0D">
              <w:rPr>
                <w:color w:val="385623" w:themeColor="accent6" w:themeShade="80"/>
              </w:rPr>
              <w:t>Hvornår er det svært kun at have høresansen som redskab i rådgivningssamtalen</w:t>
            </w:r>
            <w:r>
              <w:rPr>
                <w:color w:val="385623" w:themeColor="accent6" w:themeShade="80"/>
              </w:rPr>
              <w:t>?</w:t>
            </w:r>
          </w:p>
          <w:p w14:paraId="6617807F" w14:textId="77777777" w:rsidR="004C5891" w:rsidRPr="00973E42" w:rsidRDefault="004C5891" w:rsidP="005118D2">
            <w:pPr>
              <w:rPr>
                <w:color w:val="385623" w:themeColor="accent6" w:themeShade="80"/>
              </w:rPr>
            </w:pPr>
          </w:p>
          <w:p w14:paraId="2EA97C0D" w14:textId="4FA32BAB" w:rsidR="004C5891" w:rsidRPr="00166E0D" w:rsidRDefault="004C5891" w:rsidP="005118D2">
            <w:pPr>
              <w:rPr>
                <w:color w:val="385623" w:themeColor="accent6" w:themeShade="80"/>
              </w:rPr>
            </w:pPr>
            <w:r>
              <w:rPr>
                <w:color w:val="385623" w:themeColor="accent6" w:themeShade="80"/>
              </w:rPr>
              <w:t>Ved hver udfordring, som rådgiverne nævner, beder du de andre deltagere om at byde ind med</w:t>
            </w:r>
            <w:r w:rsidR="004E2FB5">
              <w:rPr>
                <w:color w:val="385623" w:themeColor="accent6" w:themeShade="80"/>
              </w:rPr>
              <w:t xml:space="preserve">, </w:t>
            </w:r>
            <w:r w:rsidR="000A6214">
              <w:rPr>
                <w:color w:val="385623" w:themeColor="accent6" w:themeShade="80"/>
              </w:rPr>
              <w:t>om de kender</w:t>
            </w:r>
            <w:r>
              <w:rPr>
                <w:color w:val="385623" w:themeColor="accent6" w:themeShade="80"/>
              </w:rPr>
              <w:t xml:space="preserve"> den udfordring, som nævnes</w:t>
            </w:r>
            <w:r w:rsidR="000A6214">
              <w:rPr>
                <w:color w:val="385623" w:themeColor="accent6" w:themeShade="80"/>
              </w:rPr>
              <w:t>, og hvordan de tidligere har håndteret det</w:t>
            </w:r>
            <w:r>
              <w:rPr>
                <w:color w:val="385623" w:themeColor="accent6" w:themeShade="80"/>
              </w:rPr>
              <w:t>.</w:t>
            </w:r>
            <w:r w:rsidR="000A6214">
              <w:rPr>
                <w:color w:val="385623" w:themeColor="accent6" w:themeShade="80"/>
              </w:rPr>
              <w:t xml:space="preserve"> </w:t>
            </w:r>
          </w:p>
          <w:p w14:paraId="3708D87D" w14:textId="77777777" w:rsidR="004C5891" w:rsidRPr="009339B9" w:rsidRDefault="004C5891" w:rsidP="005118D2">
            <w:pPr>
              <w:rPr>
                <w:color w:val="385623" w:themeColor="accent6" w:themeShade="80"/>
              </w:rPr>
            </w:pPr>
          </w:p>
        </w:tc>
        <w:tc>
          <w:tcPr>
            <w:tcW w:w="2410" w:type="dxa"/>
          </w:tcPr>
          <w:p w14:paraId="6965FE1D" w14:textId="77777777" w:rsidR="004C5891" w:rsidRDefault="004C5891" w:rsidP="005118D2">
            <w:pPr>
              <w:rPr>
                <w:color w:val="385623" w:themeColor="accent6" w:themeShade="80"/>
              </w:rPr>
            </w:pPr>
          </w:p>
        </w:tc>
      </w:tr>
    </w:tbl>
    <w:p w14:paraId="6580D4BA" w14:textId="77777777" w:rsidR="008626D9" w:rsidRDefault="008626D9"/>
    <w:sectPr w:rsidR="008626D9" w:rsidSect="00EA4D9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C02"/>
    <w:multiLevelType w:val="hybridMultilevel"/>
    <w:tmpl w:val="7C52B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B83149"/>
    <w:multiLevelType w:val="hybridMultilevel"/>
    <w:tmpl w:val="19484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995BC1"/>
    <w:multiLevelType w:val="hybridMultilevel"/>
    <w:tmpl w:val="9F0AB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751DCF"/>
    <w:multiLevelType w:val="hybridMultilevel"/>
    <w:tmpl w:val="649E92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33664781">
    <w:abstractNumId w:val="3"/>
  </w:num>
  <w:num w:numId="2" w16cid:durableId="220217561">
    <w:abstractNumId w:val="0"/>
  </w:num>
  <w:num w:numId="3" w16cid:durableId="400711703">
    <w:abstractNumId w:val="1"/>
  </w:num>
  <w:num w:numId="4" w16cid:durableId="433861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92"/>
    <w:rsid w:val="00070349"/>
    <w:rsid w:val="00084242"/>
    <w:rsid w:val="000A6214"/>
    <w:rsid w:val="000C2B89"/>
    <w:rsid w:val="00142594"/>
    <w:rsid w:val="001726E5"/>
    <w:rsid w:val="00233B3E"/>
    <w:rsid w:val="002A6AA4"/>
    <w:rsid w:val="003964D2"/>
    <w:rsid w:val="003B6CAB"/>
    <w:rsid w:val="0046571B"/>
    <w:rsid w:val="00484393"/>
    <w:rsid w:val="004C5891"/>
    <w:rsid w:val="004E2FB5"/>
    <w:rsid w:val="004F64BE"/>
    <w:rsid w:val="005040E5"/>
    <w:rsid w:val="00567BC3"/>
    <w:rsid w:val="00572197"/>
    <w:rsid w:val="00600511"/>
    <w:rsid w:val="00621FCB"/>
    <w:rsid w:val="00642C32"/>
    <w:rsid w:val="00643954"/>
    <w:rsid w:val="006C2508"/>
    <w:rsid w:val="0072678B"/>
    <w:rsid w:val="007778B7"/>
    <w:rsid w:val="00805878"/>
    <w:rsid w:val="008626D9"/>
    <w:rsid w:val="008E1F30"/>
    <w:rsid w:val="008E3A8E"/>
    <w:rsid w:val="008F3D47"/>
    <w:rsid w:val="00980A9C"/>
    <w:rsid w:val="009A364F"/>
    <w:rsid w:val="00A55629"/>
    <w:rsid w:val="00B111E1"/>
    <w:rsid w:val="00B76D27"/>
    <w:rsid w:val="00B83797"/>
    <w:rsid w:val="00C62C75"/>
    <w:rsid w:val="00D54971"/>
    <w:rsid w:val="00E53C65"/>
    <w:rsid w:val="00E73E22"/>
    <w:rsid w:val="00EA4D92"/>
    <w:rsid w:val="00EB1C55"/>
    <w:rsid w:val="00F25788"/>
    <w:rsid w:val="00F316D2"/>
    <w:rsid w:val="00FA4A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A19C"/>
  <w15:chartTrackingRefBased/>
  <w15:docId w15:val="{CB4FD7BC-BFD6-4989-929B-3C324C1D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A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A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A8EED-B009-4EBE-964E-DF79A5E00D35}">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2.xml><?xml version="1.0" encoding="utf-8"?>
<ds:datastoreItem xmlns:ds="http://schemas.openxmlformats.org/officeDocument/2006/customXml" ds:itemID="{E76884FB-F85C-4679-A80B-C328CC69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52B3C-03CA-4CBA-84BB-3A055B6C1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414</Words>
  <Characters>2527</Characters>
  <Application>Microsoft Office Word</Application>
  <DocSecurity>0</DocSecurity>
  <Lines>21</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Ulla Lyndby Christensen</cp:lastModifiedBy>
  <cp:revision>44</cp:revision>
  <dcterms:created xsi:type="dcterms:W3CDTF">2022-09-26T20:59:00Z</dcterms:created>
  <dcterms:modified xsi:type="dcterms:W3CDTF">2022-11-04T13:09:00Z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